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26E52CF5" w:rsidR="0083336C" w:rsidRPr="00D6054C" w:rsidRDefault="0083336C" w:rsidP="0083336C">
      <w:pPr>
        <w:pStyle w:val="3GPPHeader"/>
        <w:spacing w:after="0"/>
        <w:rPr>
          <w:rFonts w:cs="Arial"/>
          <w:sz w:val="22"/>
          <w:lang w:val="en-US"/>
        </w:rPr>
      </w:pPr>
      <w:bookmarkStart w:id="0" w:name="_GoBack"/>
      <w:r w:rsidRPr="00D6054C">
        <w:rPr>
          <w:rFonts w:cs="Arial"/>
          <w:sz w:val="22"/>
          <w:lang w:val="en-US"/>
        </w:rPr>
        <w:t>3GPP TSG-RAN1 Meeting #</w:t>
      </w:r>
      <w:r w:rsidR="00685876">
        <w:rPr>
          <w:rFonts w:cs="Arial"/>
          <w:sz w:val="22"/>
          <w:lang w:val="en-US"/>
        </w:rPr>
        <w:t>87</w:t>
      </w:r>
      <w:r w:rsidRPr="00D6054C">
        <w:rPr>
          <w:rFonts w:cs="Arial"/>
          <w:sz w:val="22"/>
          <w:lang w:val="en-US"/>
        </w:rPr>
        <w:tab/>
        <w:t xml:space="preserve"> </w:t>
      </w:r>
      <w:r w:rsidR="001B321F" w:rsidRPr="00B47D2D">
        <w:rPr>
          <w:lang w:val="en-US"/>
        </w:rPr>
        <w:t xml:space="preserve">R1-1612795 </w:t>
      </w:r>
    </w:p>
    <w:p w14:paraId="2913D087" w14:textId="22B9707C" w:rsidR="0083336C" w:rsidRPr="00D6054C" w:rsidRDefault="00685876" w:rsidP="0083336C">
      <w:pPr>
        <w:spacing w:after="60"/>
        <w:ind w:left="1985" w:hanging="1985"/>
        <w:rPr>
          <w:rFonts w:cs="Arial"/>
          <w:b/>
          <w:sz w:val="22"/>
        </w:rPr>
      </w:pPr>
      <w:r>
        <w:rPr>
          <w:rFonts w:cs="Arial"/>
          <w:b/>
          <w:sz w:val="22"/>
        </w:rPr>
        <w:t>Reno</w:t>
      </w:r>
      <w:r w:rsidR="0083336C" w:rsidRPr="00D6054C">
        <w:rPr>
          <w:rFonts w:cs="Arial"/>
          <w:b/>
          <w:sz w:val="22"/>
        </w:rPr>
        <w:t>,</w:t>
      </w:r>
      <w:r>
        <w:rPr>
          <w:rFonts w:cs="Arial"/>
          <w:b/>
          <w:sz w:val="22"/>
        </w:rPr>
        <w:t xml:space="preserve"> Nevada</w:t>
      </w:r>
      <w:r w:rsidR="0083336C" w:rsidRPr="00D6054C">
        <w:rPr>
          <w:rFonts w:cs="Arial"/>
          <w:b/>
          <w:sz w:val="22"/>
        </w:rPr>
        <w:t xml:space="preserve">, 14 </w:t>
      </w:r>
      <w:r>
        <w:rPr>
          <w:rFonts w:cs="Arial"/>
          <w:b/>
          <w:sz w:val="22"/>
        </w:rPr>
        <w:t>– 18 November</w:t>
      </w:r>
      <w:r w:rsidR="0083336C" w:rsidRPr="00D6054C">
        <w:rPr>
          <w:rFonts w:cs="Arial"/>
          <w:b/>
          <w:sz w:val="22"/>
        </w:rPr>
        <w:t xml:space="preserve"> 2016</w:t>
      </w:r>
    </w:p>
    <w:p w14:paraId="78339EA9" w14:textId="77777777" w:rsidR="0083336C" w:rsidRPr="00D6054C" w:rsidRDefault="0083336C" w:rsidP="0083336C">
      <w:pPr>
        <w:pStyle w:val="3GPPHeader"/>
        <w:spacing w:after="0"/>
        <w:rPr>
          <w:rFonts w:cs="Arial"/>
          <w:sz w:val="22"/>
          <w:lang w:val="en-US"/>
        </w:rPr>
      </w:pPr>
      <w:r w:rsidRPr="00D6054C">
        <w:rPr>
          <w:rFonts w:cs="Arial"/>
          <w:sz w:val="22"/>
          <w:lang w:val="en-US"/>
        </w:rPr>
        <w:tab/>
      </w:r>
    </w:p>
    <w:p w14:paraId="6F5AAE81" w14:textId="2303EB26" w:rsidR="0083336C" w:rsidRPr="00D6054C" w:rsidRDefault="00DD1723" w:rsidP="0083336C">
      <w:pPr>
        <w:pStyle w:val="3GPPHeader"/>
        <w:spacing w:after="120"/>
        <w:rPr>
          <w:rFonts w:cs="Arial"/>
          <w:b w:val="0"/>
          <w:sz w:val="22"/>
          <w:lang w:val="en-US"/>
        </w:rPr>
      </w:pPr>
      <w:r w:rsidRPr="00D6054C">
        <w:rPr>
          <w:rFonts w:cs="Arial"/>
          <w:sz w:val="22"/>
          <w:lang w:val="en-US"/>
        </w:rPr>
        <w:t>Agenda Item:</w:t>
      </w:r>
      <w:r w:rsidRPr="00D6054C">
        <w:rPr>
          <w:rFonts w:cs="Arial"/>
          <w:sz w:val="22"/>
          <w:lang w:val="en-US"/>
        </w:rPr>
        <w:tab/>
      </w:r>
      <w:r w:rsidR="001B321F" w:rsidRPr="00B47D2D">
        <w:rPr>
          <w:rFonts w:cs="Arial"/>
          <w:b w:val="0"/>
          <w:bCs/>
          <w:sz w:val="22"/>
          <w:lang w:val="en-US"/>
        </w:rPr>
        <w:t>6.2.9.1.2</w:t>
      </w:r>
      <w:r w:rsidR="001B321F" w:rsidRPr="00B47D2D">
        <w:rPr>
          <w:lang w:val="en-US"/>
        </w:rPr>
        <w:t xml:space="preserve"> </w:t>
      </w:r>
    </w:p>
    <w:p w14:paraId="04E58779" w14:textId="77777777" w:rsidR="0083336C" w:rsidRPr="00D6054C" w:rsidRDefault="0083336C" w:rsidP="0083336C">
      <w:pPr>
        <w:pStyle w:val="3GPPHeader"/>
        <w:spacing w:after="120"/>
        <w:rPr>
          <w:rFonts w:cs="Arial"/>
          <w:sz w:val="22"/>
          <w:lang w:val="en-US"/>
        </w:rPr>
      </w:pPr>
      <w:r w:rsidRPr="00D6054C">
        <w:rPr>
          <w:rFonts w:cs="Arial"/>
          <w:sz w:val="22"/>
          <w:lang w:val="en-US"/>
        </w:rPr>
        <w:t xml:space="preserve">Source: </w:t>
      </w:r>
      <w:r w:rsidRPr="00D6054C">
        <w:rPr>
          <w:rFonts w:cs="Arial"/>
          <w:sz w:val="22"/>
          <w:lang w:val="en-US"/>
        </w:rPr>
        <w:tab/>
      </w:r>
      <w:r w:rsidRPr="00D6054C">
        <w:rPr>
          <w:rFonts w:cs="Arial"/>
          <w:b w:val="0"/>
          <w:bCs/>
          <w:sz w:val="22"/>
          <w:lang w:val="en-US"/>
        </w:rPr>
        <w:t>Ericsson</w:t>
      </w:r>
    </w:p>
    <w:p w14:paraId="748AE321" w14:textId="33ACD243" w:rsidR="0083336C" w:rsidRPr="00D6054C" w:rsidRDefault="0083336C" w:rsidP="0083336C">
      <w:pPr>
        <w:pStyle w:val="3GPPHeader"/>
        <w:spacing w:after="120"/>
        <w:rPr>
          <w:rFonts w:cs="Arial"/>
          <w:b w:val="0"/>
          <w:bCs/>
          <w:sz w:val="22"/>
          <w:lang w:val="en-US"/>
        </w:rPr>
      </w:pPr>
      <w:r w:rsidRPr="00D6054C">
        <w:rPr>
          <w:rFonts w:cs="Arial"/>
          <w:sz w:val="22"/>
          <w:lang w:val="en-US"/>
        </w:rPr>
        <w:t xml:space="preserve">Title:  </w:t>
      </w:r>
      <w:r w:rsidRPr="00D6054C">
        <w:rPr>
          <w:rFonts w:cs="Arial"/>
          <w:sz w:val="22"/>
          <w:lang w:val="en-US"/>
        </w:rPr>
        <w:tab/>
      </w:r>
      <w:r w:rsidR="00C10A6A">
        <w:rPr>
          <w:rFonts w:cs="Arial"/>
          <w:b w:val="0"/>
          <w:bCs/>
          <w:sz w:val="22"/>
          <w:lang w:val="en-US"/>
        </w:rPr>
        <w:t xml:space="preserve">On </w:t>
      </w:r>
      <w:r w:rsidR="00185955">
        <w:rPr>
          <w:rFonts w:cs="Arial"/>
          <w:b w:val="0"/>
          <w:bCs/>
          <w:sz w:val="22"/>
          <w:lang w:val="en-US"/>
        </w:rPr>
        <w:t>OTDOA</w:t>
      </w:r>
      <w:r w:rsidR="00B2047B">
        <w:rPr>
          <w:rFonts w:cs="Arial"/>
          <w:b w:val="0"/>
          <w:bCs/>
          <w:sz w:val="22"/>
          <w:lang w:val="en-US"/>
        </w:rPr>
        <w:t xml:space="preserve"> </w:t>
      </w:r>
      <w:r w:rsidR="001D54F4">
        <w:rPr>
          <w:rFonts w:cs="Arial"/>
          <w:b w:val="0"/>
          <w:bCs/>
          <w:sz w:val="22"/>
          <w:lang w:val="en-US"/>
        </w:rPr>
        <w:t>framework</w:t>
      </w:r>
      <w:r w:rsidR="00B53E5A">
        <w:rPr>
          <w:rFonts w:cs="Arial"/>
          <w:b w:val="0"/>
          <w:bCs/>
          <w:sz w:val="22"/>
          <w:lang w:val="en-US"/>
        </w:rPr>
        <w:t xml:space="preserve"> </w:t>
      </w:r>
      <w:r w:rsidR="00B2047B">
        <w:rPr>
          <w:rFonts w:cs="Arial"/>
          <w:b w:val="0"/>
          <w:bCs/>
          <w:sz w:val="22"/>
          <w:lang w:val="en-US"/>
        </w:rPr>
        <w:t xml:space="preserve">for </w:t>
      </w:r>
      <w:r w:rsidR="00F71D58">
        <w:rPr>
          <w:rFonts w:cs="Arial"/>
          <w:b w:val="0"/>
          <w:bCs/>
          <w:sz w:val="22"/>
          <w:lang w:val="en-US"/>
        </w:rPr>
        <w:t>NB-IoT</w:t>
      </w:r>
    </w:p>
    <w:p w14:paraId="130780DC" w14:textId="68B04EF6" w:rsidR="00A675B4" w:rsidRPr="0083336C" w:rsidRDefault="0083336C" w:rsidP="0083336C">
      <w:pPr>
        <w:pStyle w:val="3GPPHeader"/>
        <w:rPr>
          <w:rFonts w:cs="Arial"/>
          <w:b w:val="0"/>
          <w:bCs/>
          <w:sz w:val="22"/>
          <w:lang w:val="en-US"/>
        </w:rPr>
      </w:pPr>
      <w:r w:rsidRPr="00D6054C">
        <w:rPr>
          <w:rFonts w:cs="Arial"/>
          <w:sz w:val="22"/>
          <w:lang w:val="en-US"/>
        </w:rPr>
        <w:t>Document for:</w:t>
      </w:r>
      <w:r w:rsidRPr="00D6054C">
        <w:rPr>
          <w:rFonts w:cs="Arial"/>
          <w:sz w:val="22"/>
          <w:lang w:val="en-US"/>
        </w:rPr>
        <w:tab/>
      </w:r>
      <w:r w:rsidRPr="00D6054C">
        <w:rPr>
          <w:rFonts w:cs="Arial"/>
          <w:b w:val="0"/>
          <w:bCs/>
          <w:sz w:val="22"/>
          <w:lang w:val="en-US"/>
        </w:rPr>
        <w:t>Discussion</w:t>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0E40CB09" w14:textId="5EC52556" w:rsidR="00A671BF" w:rsidRDefault="0051058A" w:rsidP="00757400">
      <w:r>
        <w:t xml:space="preserve">One of the objectives of the Rel. </w:t>
      </w:r>
      <w:r w:rsidR="00A671BF">
        <w:t>14 NB-IoT enhancements work item is to i</w:t>
      </w:r>
      <w:r w:rsidR="009A4D99">
        <w:t xml:space="preserve">mprove the positioning support based on </w:t>
      </w:r>
      <w:r w:rsidR="00936481">
        <w:t>OTDOA</w:t>
      </w:r>
      <w:r w:rsidR="00041F81">
        <w:t xml:space="preserve"> </w:t>
      </w:r>
      <w:r w:rsidR="00041F81">
        <w:fldChar w:fldCharType="begin"/>
      </w:r>
      <w:r w:rsidR="00041F81">
        <w:instrText xml:space="preserve"> REF _Ref462665614 \r \h </w:instrText>
      </w:r>
      <w:r w:rsidR="00757400">
        <w:instrText xml:space="preserve"> \* MERGEFORMAT </w:instrText>
      </w:r>
      <w:r w:rsidR="00041F81">
        <w:fldChar w:fldCharType="separate"/>
      </w:r>
      <w:r w:rsidR="00886294">
        <w:t>[1]</w:t>
      </w:r>
      <w:r w:rsidR="00041F81">
        <w:fldChar w:fldCharType="end"/>
      </w:r>
      <w:r w:rsidR="00041F81">
        <w:t>.</w:t>
      </w:r>
    </w:p>
    <w:p w14:paraId="2BC08FC1" w14:textId="77777777" w:rsidR="00936481" w:rsidRPr="00572BF9" w:rsidRDefault="00936481" w:rsidP="00757400">
      <w:pPr>
        <w:numPr>
          <w:ilvl w:val="0"/>
          <w:numId w:val="26"/>
        </w:numPr>
        <w:adjustRightInd/>
        <w:spacing w:after="0"/>
        <w:textAlignment w:val="auto"/>
        <w:rPr>
          <w:i/>
          <w:lang w:val="en-US" w:eastAsia="ja-JP"/>
        </w:rPr>
      </w:pPr>
      <w:r w:rsidRPr="00572BF9">
        <w:rPr>
          <w:i/>
          <w:lang w:val="en-US" w:eastAsia="ja-JP"/>
        </w:rPr>
        <w:t>OTDOA is supported</w:t>
      </w:r>
    </w:p>
    <w:p w14:paraId="1557AA32" w14:textId="77777777" w:rsidR="00936481" w:rsidRPr="00572BF9" w:rsidRDefault="00936481" w:rsidP="00757400">
      <w:pPr>
        <w:numPr>
          <w:ilvl w:val="1"/>
          <w:numId w:val="26"/>
        </w:numPr>
        <w:adjustRightInd/>
        <w:spacing w:after="0"/>
        <w:textAlignment w:val="auto"/>
        <w:rPr>
          <w:i/>
          <w:lang w:val="en-US" w:eastAsia="ja-JP"/>
        </w:rPr>
      </w:pPr>
      <w:r w:rsidRPr="00572BF9">
        <w:rPr>
          <w:i/>
          <w:lang w:val="en-US" w:eastAsia="ja-JP"/>
        </w:rPr>
        <w:t>Baseline signal(s) are: NB-IoT Rel-13 signals, LTE CRS/PRS in 1 PRB</w:t>
      </w:r>
    </w:p>
    <w:p w14:paraId="5F28F3CA" w14:textId="577679A5" w:rsidR="00936481" w:rsidRPr="00572BF9" w:rsidRDefault="00936481" w:rsidP="00757400">
      <w:pPr>
        <w:numPr>
          <w:ilvl w:val="1"/>
          <w:numId w:val="26"/>
        </w:numPr>
        <w:adjustRightInd/>
        <w:spacing w:after="0"/>
        <w:textAlignment w:val="auto"/>
        <w:rPr>
          <w:i/>
          <w:lang w:val="en-US" w:eastAsia="ja-JP"/>
        </w:rPr>
      </w:pPr>
      <w:r w:rsidRPr="00572BF9">
        <w:rPr>
          <w:i/>
          <w:lang w:val="en-US" w:eastAsia="ja-JP"/>
        </w:rPr>
        <w:t>To use a new signal other than above, RAN1 should find substantial performance/UE complexity benefit over using a signal in the above list, without significant UE complexity or power consumption impact</w:t>
      </w:r>
    </w:p>
    <w:p w14:paraId="5D74818C" w14:textId="3D7FBDEE" w:rsidR="00733C2A" w:rsidRDefault="00733C2A" w:rsidP="00757400">
      <w:pPr>
        <w:adjustRightInd/>
        <w:spacing w:after="0"/>
        <w:textAlignment w:val="auto"/>
        <w:rPr>
          <w:lang w:val="en-US" w:eastAsia="ja-JP"/>
        </w:rPr>
      </w:pPr>
    </w:p>
    <w:p w14:paraId="293373D8" w14:textId="3B7E71E0" w:rsidR="00733C2A" w:rsidRDefault="00733C2A" w:rsidP="00757400">
      <w:pPr>
        <w:adjustRightInd/>
        <w:spacing w:after="0"/>
        <w:textAlignment w:val="auto"/>
        <w:rPr>
          <w:lang w:val="en-US" w:eastAsia="ja-JP"/>
        </w:rPr>
      </w:pPr>
      <w:r>
        <w:rPr>
          <w:lang w:val="en-US" w:eastAsia="ja-JP"/>
        </w:rPr>
        <w:t xml:space="preserve">In RAN1#86bis, many agreements have been made on OTDOA: </w:t>
      </w:r>
    </w:p>
    <w:p w14:paraId="09ED9C0C" w14:textId="3E3DF9C0" w:rsidR="00733C2A" w:rsidRDefault="00733C2A" w:rsidP="00757400">
      <w:pPr>
        <w:adjustRightInd/>
        <w:spacing w:after="0"/>
        <w:textAlignment w:val="auto"/>
        <w:rPr>
          <w:lang w:val="en-US" w:eastAsia="ja-JP"/>
        </w:rPr>
      </w:pPr>
    </w:p>
    <w:p w14:paraId="0C83B17A" w14:textId="1BECD760" w:rsidR="00FD4DFD" w:rsidRPr="00733C2A" w:rsidRDefault="000B67FA" w:rsidP="00757400">
      <w:pPr>
        <w:pStyle w:val="ListParagraph"/>
        <w:numPr>
          <w:ilvl w:val="0"/>
          <w:numId w:val="46"/>
        </w:numPr>
        <w:adjustRightInd/>
        <w:spacing w:after="0"/>
        <w:textAlignment w:val="auto"/>
        <w:rPr>
          <w:i/>
          <w:iCs/>
          <w:lang w:val="en-US" w:eastAsia="ja-JP"/>
        </w:rPr>
      </w:pPr>
      <w:r w:rsidRPr="00733C2A">
        <w:rPr>
          <w:i/>
          <w:iCs/>
          <w:lang w:val="en-US" w:eastAsia="ja-JP"/>
        </w:rPr>
        <w:t xml:space="preserve">NB-IoT positioning reference signal resource pattern in one subframe is at least LTE PRS in 1 PRB </w:t>
      </w:r>
    </w:p>
    <w:p w14:paraId="333C3F35" w14:textId="77777777" w:rsidR="00FD4DFD" w:rsidRPr="00733C2A" w:rsidRDefault="000B67FA" w:rsidP="00757400">
      <w:pPr>
        <w:numPr>
          <w:ilvl w:val="2"/>
          <w:numId w:val="47"/>
        </w:numPr>
        <w:adjustRightInd/>
        <w:spacing w:after="0"/>
        <w:textAlignment w:val="auto"/>
        <w:rPr>
          <w:i/>
          <w:iCs/>
          <w:lang w:val="en-US" w:eastAsia="ja-JP"/>
        </w:rPr>
      </w:pPr>
      <w:r w:rsidRPr="00733C2A">
        <w:rPr>
          <w:i/>
          <w:iCs/>
          <w:lang w:val="en-US" w:eastAsia="ja-JP"/>
        </w:rPr>
        <w:t>FFS: With additional REs in guard-band and standalone operation modes</w:t>
      </w:r>
    </w:p>
    <w:p w14:paraId="29519C56" w14:textId="77777777" w:rsidR="00FD4DFD" w:rsidRPr="00733C2A" w:rsidRDefault="000B67FA" w:rsidP="00757400">
      <w:pPr>
        <w:numPr>
          <w:ilvl w:val="2"/>
          <w:numId w:val="47"/>
        </w:numPr>
        <w:adjustRightInd/>
        <w:spacing w:after="0"/>
        <w:textAlignment w:val="auto"/>
        <w:rPr>
          <w:i/>
          <w:iCs/>
          <w:lang w:val="en-US" w:eastAsia="ja-JP"/>
        </w:rPr>
      </w:pPr>
      <w:r w:rsidRPr="00733C2A">
        <w:rPr>
          <w:i/>
          <w:iCs/>
          <w:lang w:val="en-US" w:eastAsia="ja-JP"/>
        </w:rPr>
        <w:t>FFS: Increased density per cell according to coverage</w:t>
      </w:r>
    </w:p>
    <w:p w14:paraId="3AE75F0B" w14:textId="77777777" w:rsidR="00FD4DFD" w:rsidRPr="00733C2A" w:rsidRDefault="000B67FA" w:rsidP="00757400">
      <w:pPr>
        <w:numPr>
          <w:ilvl w:val="2"/>
          <w:numId w:val="47"/>
        </w:numPr>
        <w:adjustRightInd/>
        <w:spacing w:after="0"/>
        <w:textAlignment w:val="auto"/>
        <w:rPr>
          <w:i/>
          <w:iCs/>
          <w:lang w:val="en-US" w:eastAsia="ja-JP"/>
        </w:rPr>
      </w:pPr>
      <w:r w:rsidRPr="00733C2A">
        <w:rPr>
          <w:i/>
          <w:iCs/>
          <w:lang w:val="en-US" w:eastAsia="ja-JP"/>
        </w:rPr>
        <w:t>NB-IoT PRS do not occur in a subframe containing NPDCCH, NPDSCH, NPBCH or NPSS/NSSS.</w:t>
      </w:r>
    </w:p>
    <w:p w14:paraId="5935EDA1" w14:textId="77777777" w:rsidR="00FD4DFD" w:rsidRPr="00733C2A" w:rsidRDefault="000B67FA" w:rsidP="00757400">
      <w:pPr>
        <w:pStyle w:val="ListParagraph"/>
        <w:numPr>
          <w:ilvl w:val="0"/>
          <w:numId w:val="46"/>
        </w:numPr>
        <w:adjustRightInd/>
        <w:spacing w:after="0"/>
        <w:textAlignment w:val="auto"/>
        <w:rPr>
          <w:i/>
          <w:iCs/>
          <w:lang w:val="en-US" w:eastAsia="ja-JP"/>
        </w:rPr>
      </w:pPr>
      <w:r w:rsidRPr="00733C2A">
        <w:rPr>
          <w:i/>
          <w:iCs/>
          <w:lang w:val="en-US" w:eastAsia="ja-JP"/>
        </w:rPr>
        <w:t>LS sent to RAN4 on PSD boosting of NPRS symbols.</w:t>
      </w:r>
    </w:p>
    <w:p w14:paraId="04EA2204" w14:textId="77777777" w:rsidR="00FD4DFD" w:rsidRPr="00733C2A" w:rsidRDefault="000B67FA" w:rsidP="00757400">
      <w:pPr>
        <w:pStyle w:val="ListParagraph"/>
        <w:numPr>
          <w:ilvl w:val="0"/>
          <w:numId w:val="46"/>
        </w:numPr>
        <w:adjustRightInd/>
        <w:spacing w:after="0"/>
        <w:textAlignment w:val="auto"/>
        <w:rPr>
          <w:i/>
          <w:iCs/>
          <w:lang w:val="en-US" w:eastAsia="ja-JP"/>
        </w:rPr>
      </w:pPr>
      <w:r w:rsidRPr="00733C2A">
        <w:rPr>
          <w:i/>
          <w:iCs/>
          <w:lang w:val="en-US" w:eastAsia="ja-JP"/>
        </w:rPr>
        <w:t>Configuration of time resources for NPRS</w:t>
      </w:r>
    </w:p>
    <w:p w14:paraId="2527B5D7" w14:textId="77777777" w:rsidR="00FD4DFD" w:rsidRPr="00733C2A" w:rsidRDefault="000B67FA" w:rsidP="00757400">
      <w:pPr>
        <w:numPr>
          <w:ilvl w:val="2"/>
          <w:numId w:val="48"/>
        </w:numPr>
        <w:adjustRightInd/>
        <w:spacing w:after="0"/>
        <w:textAlignment w:val="auto"/>
        <w:rPr>
          <w:i/>
          <w:iCs/>
          <w:lang w:val="en-US" w:eastAsia="ja-JP"/>
        </w:rPr>
      </w:pPr>
      <w:r w:rsidRPr="00733C2A">
        <w:rPr>
          <w:i/>
          <w:iCs/>
          <w:lang w:val="en-US" w:eastAsia="ja-JP"/>
        </w:rPr>
        <w:t>Indication of exact subframes is by</w:t>
      </w:r>
    </w:p>
    <w:p w14:paraId="7F77D065" w14:textId="77777777" w:rsidR="00FD4DFD" w:rsidRPr="00733C2A" w:rsidRDefault="000B67FA" w:rsidP="00757400">
      <w:pPr>
        <w:numPr>
          <w:ilvl w:val="4"/>
          <w:numId w:val="46"/>
        </w:numPr>
        <w:adjustRightInd/>
        <w:spacing w:after="0"/>
        <w:textAlignment w:val="auto"/>
        <w:rPr>
          <w:i/>
          <w:iCs/>
          <w:lang w:val="en-US" w:eastAsia="ja-JP"/>
        </w:rPr>
      </w:pPr>
      <w:r w:rsidRPr="00733C2A">
        <w:rPr>
          <w:i/>
          <w:iCs/>
          <w:lang w:val="en-US" w:eastAsia="ja-JP"/>
        </w:rPr>
        <w:t>Part A: A bitmap on subframes which are not NB-IoT DL subframes (i.e. invalid DL subframes)</w:t>
      </w:r>
    </w:p>
    <w:p w14:paraId="3282A3FC" w14:textId="77777777" w:rsidR="00FD4DFD" w:rsidRPr="00733C2A" w:rsidRDefault="000B67FA" w:rsidP="00757400">
      <w:pPr>
        <w:numPr>
          <w:ilvl w:val="5"/>
          <w:numId w:val="46"/>
        </w:numPr>
        <w:adjustRightInd/>
        <w:spacing w:after="0"/>
        <w:textAlignment w:val="auto"/>
        <w:rPr>
          <w:i/>
          <w:iCs/>
          <w:lang w:val="en-US" w:eastAsia="ja-JP"/>
        </w:rPr>
      </w:pPr>
      <w:r w:rsidRPr="00733C2A">
        <w:rPr>
          <w:i/>
          <w:iCs/>
          <w:lang w:val="en-US" w:eastAsia="ja-JP"/>
        </w:rPr>
        <w:t>Bitmap is a fixed length of 10 bits, is the same length as valid subframe configuration, i.e. 10 bits or 40 bits, or is a fixed length of x bits (e.g., x = 20). FFS which until RAN1#87</w:t>
      </w:r>
    </w:p>
    <w:p w14:paraId="58D9C699" w14:textId="77777777" w:rsidR="00FD4DFD" w:rsidRPr="00733C2A" w:rsidRDefault="000B67FA" w:rsidP="00757400">
      <w:pPr>
        <w:numPr>
          <w:ilvl w:val="4"/>
          <w:numId w:val="46"/>
        </w:numPr>
        <w:adjustRightInd/>
        <w:spacing w:after="0"/>
        <w:textAlignment w:val="auto"/>
        <w:rPr>
          <w:i/>
          <w:iCs/>
          <w:lang w:val="en-US" w:eastAsia="ja-JP"/>
        </w:rPr>
      </w:pPr>
      <w:r w:rsidRPr="00733C2A">
        <w:rPr>
          <w:i/>
          <w:iCs/>
          <w:lang w:val="en-US" w:eastAsia="ja-JP"/>
        </w:rPr>
        <w:t xml:space="preserve">Part B: Indicated with one start subframe, one periodicity, and one number of repetitions for the occasions </w:t>
      </w:r>
    </w:p>
    <w:p w14:paraId="35A4C36F" w14:textId="77777777" w:rsidR="00FD4DFD" w:rsidRPr="00733C2A" w:rsidRDefault="000B67FA" w:rsidP="00757400">
      <w:pPr>
        <w:numPr>
          <w:ilvl w:val="4"/>
          <w:numId w:val="46"/>
        </w:numPr>
        <w:adjustRightInd/>
        <w:spacing w:after="0"/>
        <w:textAlignment w:val="auto"/>
        <w:rPr>
          <w:i/>
          <w:iCs/>
          <w:lang w:val="en-US" w:eastAsia="ja-JP"/>
        </w:rPr>
      </w:pPr>
      <w:r w:rsidRPr="00733C2A">
        <w:rPr>
          <w:i/>
          <w:iCs/>
          <w:lang w:val="en-US" w:eastAsia="ja-JP"/>
        </w:rPr>
        <w:t>On an anchor carrier, Part A and/or Part B</w:t>
      </w:r>
    </w:p>
    <w:p w14:paraId="0CEA49BA" w14:textId="77777777" w:rsidR="00FD4DFD" w:rsidRPr="00733C2A" w:rsidRDefault="000B67FA" w:rsidP="00757400">
      <w:pPr>
        <w:numPr>
          <w:ilvl w:val="4"/>
          <w:numId w:val="46"/>
        </w:numPr>
        <w:adjustRightInd/>
        <w:spacing w:after="0"/>
        <w:textAlignment w:val="auto"/>
        <w:rPr>
          <w:i/>
          <w:iCs/>
          <w:lang w:val="en-US" w:eastAsia="ja-JP"/>
        </w:rPr>
      </w:pPr>
      <w:r w:rsidRPr="00733C2A">
        <w:rPr>
          <w:i/>
          <w:iCs/>
          <w:lang w:val="en-US" w:eastAsia="ja-JP"/>
        </w:rPr>
        <w:t>On a non-anchor carrier, Part A and/or Part B</w:t>
      </w:r>
    </w:p>
    <w:p w14:paraId="131B143A" w14:textId="77777777" w:rsidR="00FD4DFD" w:rsidRPr="00733C2A" w:rsidRDefault="000B67FA" w:rsidP="00757400">
      <w:pPr>
        <w:pStyle w:val="ListParagraph"/>
        <w:numPr>
          <w:ilvl w:val="0"/>
          <w:numId w:val="46"/>
        </w:numPr>
        <w:adjustRightInd/>
        <w:spacing w:after="0"/>
        <w:textAlignment w:val="auto"/>
        <w:rPr>
          <w:i/>
          <w:iCs/>
          <w:lang w:val="en-US" w:eastAsia="ja-JP"/>
        </w:rPr>
      </w:pPr>
      <w:r w:rsidRPr="00733C2A">
        <w:rPr>
          <w:i/>
          <w:iCs/>
          <w:lang w:val="en-US" w:eastAsia="ja-JP"/>
        </w:rPr>
        <w:t>Indication of NPRS muting patterns is</w:t>
      </w:r>
    </w:p>
    <w:p w14:paraId="10E3BCA1" w14:textId="77777777" w:rsidR="00FD4DFD" w:rsidRPr="00733C2A" w:rsidRDefault="000B67FA" w:rsidP="00757400">
      <w:pPr>
        <w:numPr>
          <w:ilvl w:val="2"/>
          <w:numId w:val="49"/>
        </w:numPr>
        <w:adjustRightInd/>
        <w:spacing w:after="0"/>
        <w:textAlignment w:val="auto"/>
        <w:rPr>
          <w:i/>
          <w:iCs/>
          <w:lang w:val="en-US" w:eastAsia="ja-JP"/>
        </w:rPr>
      </w:pPr>
      <w:r w:rsidRPr="00733C2A">
        <w:rPr>
          <w:i/>
          <w:iCs/>
          <w:lang w:val="en-US" w:eastAsia="ja-JP"/>
        </w:rPr>
        <w:t>Alt. 2: Indicated with a periodic NPRS muting sequence. Details are FFS.</w:t>
      </w:r>
    </w:p>
    <w:p w14:paraId="6AA32260" w14:textId="3896FF95" w:rsidR="00733C2A" w:rsidRDefault="00733C2A" w:rsidP="00757400">
      <w:pPr>
        <w:adjustRightInd/>
        <w:spacing w:after="0"/>
        <w:textAlignment w:val="auto"/>
        <w:rPr>
          <w:lang w:val="en-US" w:eastAsia="ja-JP"/>
        </w:rPr>
      </w:pPr>
    </w:p>
    <w:p w14:paraId="13D7D76A" w14:textId="77777777" w:rsidR="00733C2A" w:rsidRDefault="00733C2A" w:rsidP="00757400">
      <w:pPr>
        <w:adjustRightInd/>
        <w:spacing w:after="0"/>
        <w:textAlignment w:val="auto"/>
        <w:rPr>
          <w:lang w:val="en-US" w:eastAsia="ja-JP"/>
        </w:rPr>
      </w:pPr>
    </w:p>
    <w:p w14:paraId="68A61B51" w14:textId="6EC89C87" w:rsidR="00733C2A" w:rsidRPr="00327079" w:rsidRDefault="00733C2A" w:rsidP="00757400">
      <w:pPr>
        <w:adjustRightInd/>
        <w:spacing w:after="0"/>
        <w:textAlignment w:val="auto"/>
        <w:rPr>
          <w:lang w:val="en-US" w:eastAsia="ja-JP"/>
        </w:rPr>
      </w:pPr>
      <w:r>
        <w:rPr>
          <w:lang w:val="en-US" w:eastAsia="ja-JP"/>
        </w:rPr>
        <w:t>While these agreements mainly focus on the PRS/NPRS configuration and patterns to provide proper positioning capability for NB-IoT</w:t>
      </w:r>
      <w:r w:rsidR="00757400">
        <w:rPr>
          <w:lang w:val="en-US" w:eastAsia="ja-JP"/>
        </w:rPr>
        <w:t xml:space="preserve">, we believe there is a need to </w:t>
      </w:r>
      <w:r w:rsidR="001D54F4">
        <w:rPr>
          <w:lang w:val="en-US" w:eastAsia="ja-JP"/>
        </w:rPr>
        <w:t>enhance</w:t>
      </w:r>
      <w:r w:rsidR="00757400">
        <w:rPr>
          <w:lang w:val="en-US" w:eastAsia="ja-JP"/>
        </w:rPr>
        <w:t xml:space="preserve"> the OTDOA signaling and architecture for these devices. Hence, while in this contribution we acknowledge the advantage of OTDOA in maintaining the current signaling and architecture as legacy, some proposals are presented to refine them for better applicability for NB-IoT.   </w:t>
      </w:r>
    </w:p>
    <w:p w14:paraId="5A956A3D" w14:textId="40AC20FB" w:rsidR="0072236D" w:rsidRDefault="00C2598B" w:rsidP="001726E9">
      <w:pPr>
        <w:pStyle w:val="Heading1"/>
      </w:pPr>
      <w:r>
        <w:t>Discussion</w:t>
      </w:r>
    </w:p>
    <w:p w14:paraId="267A141A" w14:textId="25270731" w:rsidR="00185955" w:rsidRPr="00F9638A" w:rsidRDefault="00E25858" w:rsidP="001D54F4">
      <w:pPr>
        <w:pStyle w:val="BodyText"/>
        <w:rPr>
          <w:rFonts w:ascii="NimbusRomNo9L-Regu" w:hAnsi="NimbusRomNo9L-Regu" w:cs="NimbusRomNo9L-Regu"/>
        </w:rPr>
      </w:pPr>
      <w:r>
        <w:rPr>
          <w:rFonts w:ascii="NimbusRomNo9L-Regu" w:hAnsi="NimbusRomNo9L-Regu" w:cs="NimbusRomNo9L-Regu"/>
        </w:rPr>
        <w:t xml:space="preserve">One advantage in considering the OTDOA method as the positioning method candidate for NB-IoT UEs would be to keep the legacy signaling </w:t>
      </w:r>
      <w:r w:rsidR="001D54F4">
        <w:rPr>
          <w:rFonts w:ascii="NimbusRomNo9L-Regu" w:hAnsi="NimbusRomNo9L-Regu" w:cs="NimbusRomNo9L-Regu"/>
        </w:rPr>
        <w:t xml:space="preserve">framework </w:t>
      </w:r>
      <w:r>
        <w:rPr>
          <w:rFonts w:ascii="NimbusRomNo9L-Regu" w:hAnsi="NimbusRomNo9L-Regu" w:cs="NimbusRomNo9L-Regu"/>
        </w:rPr>
        <w:t xml:space="preserve">procedure for these devices as it was for legacy LTE UEs. </w:t>
      </w:r>
      <w:r w:rsidR="00170F60">
        <w:rPr>
          <w:rFonts w:ascii="NimbusRomNo9L-Regu" w:hAnsi="NimbusRomNo9L-Regu" w:cs="NimbusRomNo9L-Regu"/>
        </w:rPr>
        <w:t>Providing OTDOA network assistance information</w:t>
      </w:r>
      <w:r>
        <w:rPr>
          <w:rFonts w:ascii="NimbusRomNo9L-Regu" w:hAnsi="NimbusRomNo9L-Regu" w:cs="NimbusRomNo9L-Regu"/>
        </w:rPr>
        <w:t xml:space="preserve"> </w:t>
      </w:r>
      <w:r w:rsidR="00693833">
        <w:rPr>
          <w:rFonts w:ascii="NimbusRomNo9L-Regu" w:hAnsi="NimbusRomNo9L-Regu" w:cs="NimbusRomNo9L-Regu"/>
        </w:rPr>
        <w:t>is</w:t>
      </w:r>
      <w:r>
        <w:rPr>
          <w:rFonts w:ascii="NimbusRomNo9L-Regu" w:hAnsi="NimbusRomNo9L-Regu" w:cs="NimbusRomNo9L-Regu"/>
        </w:rPr>
        <w:t xml:space="preserve"> useful for NB-IoT devices considering the limited capability and power consumption that these devices have. Therefore, it is well justified to keep this signaling for these devices. However, the content of </w:t>
      </w:r>
      <w:r w:rsidR="00693833">
        <w:rPr>
          <w:rFonts w:ascii="NimbusRomNo9L-Regu" w:hAnsi="NimbusRomNo9L-Regu" w:cs="NimbusRomNo9L-Regu"/>
        </w:rPr>
        <w:t>the</w:t>
      </w:r>
      <w:r>
        <w:rPr>
          <w:rFonts w:ascii="NimbusRomNo9L-Regu" w:hAnsi="NimbusRomNo9L-Regu" w:cs="NimbusRomNo9L-Regu"/>
        </w:rPr>
        <w:t xml:space="preserve"> signaling should be different and tailored to the capabilities and requirements of </w:t>
      </w:r>
      <w:r w:rsidR="00693833">
        <w:rPr>
          <w:rFonts w:ascii="NimbusRomNo9L-Regu" w:hAnsi="NimbusRomNo9L-Regu" w:cs="NimbusRomNo9L-Regu"/>
        </w:rPr>
        <w:t>the NB-IoT UEs</w:t>
      </w:r>
      <w:r>
        <w:rPr>
          <w:rFonts w:ascii="NimbusRomNo9L-Regu" w:hAnsi="NimbusRomNo9L-Regu" w:cs="NimbusRomNo9L-Regu"/>
        </w:rPr>
        <w:t>.</w:t>
      </w:r>
      <w:r w:rsidR="00170F60">
        <w:rPr>
          <w:rFonts w:ascii="NimbusRomNo9L-Regu" w:hAnsi="NimbusRomNo9L-Regu" w:cs="NimbusRomNo9L-Regu"/>
        </w:rPr>
        <w:t xml:space="preserve"> Also, we should minimize the size of these signalings to make it scalable to NB-IoT limited capabilities.</w:t>
      </w:r>
      <w:r>
        <w:rPr>
          <w:rFonts w:ascii="NimbusRomNo9L-Regu" w:hAnsi="NimbusRomNo9L-Regu" w:cs="NimbusRomNo9L-Regu"/>
        </w:rPr>
        <w:t xml:space="preserve"> Below, we would like to explore the appropriate network assistance information </w:t>
      </w:r>
      <w:r>
        <w:rPr>
          <w:rFonts w:ascii="NimbusRomNo9L-Regu" w:hAnsi="NimbusRomNo9L-Regu" w:cs="NimbusRomNo9L-Regu"/>
        </w:rPr>
        <w:lastRenderedPageBreak/>
        <w:t>which can be relevant and helpful in providing a better positionin</w:t>
      </w:r>
      <w:r w:rsidR="00F9638A">
        <w:rPr>
          <w:rFonts w:ascii="NimbusRomNo9L-Regu" w:hAnsi="NimbusRomNo9L-Regu" w:cs="NimbusRomNo9L-Regu"/>
        </w:rPr>
        <w:t xml:space="preserve">g performance for </w:t>
      </w:r>
      <w:r w:rsidR="00693833">
        <w:rPr>
          <w:rFonts w:ascii="NimbusRomNo9L-Regu" w:hAnsi="NimbusRomNo9L-Regu" w:cs="NimbusRomNo9L-Regu"/>
        </w:rPr>
        <w:t>the NB-IoT UEs</w:t>
      </w:r>
      <w:r w:rsidR="00F9638A">
        <w:rPr>
          <w:rFonts w:ascii="NimbusRomNo9L-Regu" w:hAnsi="NimbusRomNo9L-Regu" w:cs="NimbusRomNo9L-Regu"/>
        </w:rPr>
        <w:t>,</w:t>
      </w:r>
      <w:r>
        <w:t xml:space="preserve"> while leaving the details to be studied in RAN2</w:t>
      </w:r>
      <w:r w:rsidR="00495703">
        <w:t>.</w:t>
      </w:r>
    </w:p>
    <w:p w14:paraId="00614C38" w14:textId="01534B6C" w:rsidR="00E25858" w:rsidRDefault="00E25858" w:rsidP="00E25858">
      <w:pPr>
        <w:pStyle w:val="Heading2"/>
      </w:pPr>
      <w:r>
        <w:t>UE capabilities</w:t>
      </w:r>
    </w:p>
    <w:p w14:paraId="1DFB8A48" w14:textId="31A88389" w:rsidR="006F01A5" w:rsidRDefault="00E25858" w:rsidP="00B5225A">
      <w:pPr>
        <w:pStyle w:val="BodyText"/>
      </w:pPr>
      <w:r>
        <w:t xml:space="preserve">NB-IoT UEs are expected to </w:t>
      </w:r>
      <w:r w:rsidR="00EB69AF">
        <w:t>be low cost</w:t>
      </w:r>
      <w:r>
        <w:t xml:space="preserve"> and some minimum requirements such as the sampling rate, bandwidth, supported coverage </w:t>
      </w:r>
      <w:r w:rsidR="00EB69AF">
        <w:t>levels</w:t>
      </w:r>
      <w:r>
        <w:t>, etc</w:t>
      </w:r>
      <w:r w:rsidR="006F01A5">
        <w:t>.</w:t>
      </w:r>
      <w:r w:rsidR="001D54F4">
        <w:t xml:space="preserve"> may</w:t>
      </w:r>
      <w:r>
        <w:t xml:space="preserve"> </w:t>
      </w:r>
      <w:r w:rsidR="006F01A5">
        <w:t xml:space="preserve">already </w:t>
      </w:r>
      <w:r>
        <w:t>be known to the network</w:t>
      </w:r>
      <w:r w:rsidR="006F01A5">
        <w:t>. Therefore,</w:t>
      </w:r>
      <w:r>
        <w:t xml:space="preserve"> it </w:t>
      </w:r>
      <w:r w:rsidR="001D54F4">
        <w:t xml:space="preserve">is power efficient to omit or limit the </w:t>
      </w:r>
      <w:r w:rsidR="00EB69AF">
        <w:t xml:space="preserve">NB-IoT </w:t>
      </w:r>
      <w:r w:rsidR="001D54F4">
        <w:t xml:space="preserve">UE </w:t>
      </w:r>
      <w:r w:rsidR="00EB69AF">
        <w:t xml:space="preserve">to signal its </w:t>
      </w:r>
      <w:r w:rsidR="001D54F4">
        <w:t xml:space="preserve">capability </w:t>
      </w:r>
      <w:r w:rsidR="00EB69AF">
        <w:t>to the location server</w:t>
      </w:r>
      <w:r w:rsidR="001D54F4">
        <w:t xml:space="preserve">. </w:t>
      </w:r>
    </w:p>
    <w:p w14:paraId="1416CC27" w14:textId="53042D76" w:rsidR="00E25858" w:rsidRDefault="006F01A5" w:rsidP="00B47D2D">
      <w:pPr>
        <w:pStyle w:val="BodyText"/>
      </w:pPr>
      <w:r>
        <w:t xml:space="preserve">One option which can be assumed is that in case the NB-IoT UE has some advanced capability in terms of for example “higher sampling rate” from the standard NB-IoT, the UE can inform the location server in terms of this capability to receive more tailored assistance information from the network according to the specified UE capability. </w:t>
      </w:r>
    </w:p>
    <w:p w14:paraId="27FAB5F3" w14:textId="10021E2C" w:rsidR="006F01A5" w:rsidRDefault="005D33CA" w:rsidP="00B5225A">
      <w:pPr>
        <w:pStyle w:val="BodyText"/>
      </w:pPr>
      <w:r>
        <w:t>Another parameter can be the capability of supporting the inter-frequency measurement by the device, this would be also required for the network in providing assistance neighbor cell information, etc.</w:t>
      </w:r>
    </w:p>
    <w:p w14:paraId="4EA88F6D" w14:textId="5CC5F285" w:rsidR="005D33CA" w:rsidRDefault="006F01A5" w:rsidP="00B47D2D">
      <w:pPr>
        <w:pStyle w:val="BodyText"/>
      </w:pPr>
      <w:r>
        <w:t>While t</w:t>
      </w:r>
      <w:r w:rsidR="005D33CA">
        <w:t xml:space="preserve">here </w:t>
      </w:r>
      <w:r>
        <w:t xml:space="preserve">may exist </w:t>
      </w:r>
      <w:r w:rsidR="005D33CA">
        <w:t>more of such parameters,</w:t>
      </w:r>
      <w:r w:rsidR="0020594E">
        <w:t xml:space="preserve"> that can be useful for the network to know about the UE</w:t>
      </w:r>
      <w:r>
        <w:t>, NB-IoT should require minimum amount of OTDOA signaling for positioning estimation.</w:t>
      </w:r>
      <w:r w:rsidR="0020594E">
        <w:t xml:space="preserve"> </w:t>
      </w:r>
    </w:p>
    <w:p w14:paraId="7AA63409" w14:textId="1BD1893D" w:rsidR="009950C9" w:rsidRDefault="009950C9" w:rsidP="005D33CA">
      <w:pPr>
        <w:pStyle w:val="BodyText"/>
        <w:rPr>
          <w:b/>
          <w:bCs/>
        </w:rPr>
      </w:pPr>
    </w:p>
    <w:p w14:paraId="508ABAE8" w14:textId="51A02267" w:rsidR="009950C9" w:rsidRDefault="009950C9" w:rsidP="005D33CA">
      <w:pPr>
        <w:pStyle w:val="BodyText"/>
        <w:rPr>
          <w:b/>
          <w:bCs/>
        </w:rPr>
      </w:pPr>
      <w:r>
        <w:rPr>
          <w:b/>
          <w:bCs/>
        </w:rPr>
        <w:t xml:space="preserve">Observation 1: </w:t>
      </w:r>
      <w:r w:rsidRPr="00B47D2D">
        <w:rPr>
          <w:b/>
          <w:bCs/>
        </w:rPr>
        <w:t>NB-IoT should require minimum amount of OTDOA signaling for positioning estimation.</w:t>
      </w:r>
    </w:p>
    <w:p w14:paraId="62829B8B" w14:textId="48DA150B" w:rsidR="00991851" w:rsidRDefault="009950C9" w:rsidP="00917485">
      <w:pPr>
        <w:pStyle w:val="BodyText"/>
        <w:rPr>
          <w:b/>
          <w:bCs/>
        </w:rPr>
      </w:pPr>
      <w:r>
        <w:rPr>
          <w:b/>
          <w:bCs/>
        </w:rPr>
        <w:t>Proposal</w:t>
      </w:r>
      <w:r w:rsidR="00C87681" w:rsidRPr="001D54F4">
        <w:rPr>
          <w:b/>
          <w:bCs/>
        </w:rPr>
        <w:t xml:space="preserve"> 1: UE capabilit</w:t>
      </w:r>
      <w:r w:rsidR="00917485">
        <w:rPr>
          <w:b/>
          <w:bCs/>
        </w:rPr>
        <w:t>y</w:t>
      </w:r>
      <w:r>
        <w:rPr>
          <w:b/>
          <w:bCs/>
        </w:rPr>
        <w:t xml:space="preserve"> </w:t>
      </w:r>
      <w:r w:rsidR="00917485">
        <w:rPr>
          <w:b/>
          <w:bCs/>
        </w:rPr>
        <w:t xml:space="preserve">request from the location server and the response from the UE can be skipped for NB-IoT. </w:t>
      </w:r>
    </w:p>
    <w:p w14:paraId="16A503F0" w14:textId="21851B40" w:rsidR="00BB58EA" w:rsidRPr="00BB58EA" w:rsidRDefault="00A1435B" w:rsidP="00B47D2D">
      <w:pPr>
        <w:pStyle w:val="BodyText"/>
        <w:rPr>
          <w:b/>
          <w:bCs/>
        </w:rPr>
      </w:pPr>
      <w:r>
        <w:rPr>
          <w:b/>
          <w:bCs/>
        </w:rPr>
        <w:t xml:space="preserve">Proposal </w:t>
      </w:r>
      <w:r w:rsidR="00917485">
        <w:rPr>
          <w:b/>
          <w:bCs/>
        </w:rPr>
        <w:t>2</w:t>
      </w:r>
      <w:r>
        <w:rPr>
          <w:b/>
          <w:bCs/>
        </w:rPr>
        <w:t xml:space="preserve">: </w:t>
      </w:r>
      <w:r w:rsidR="00EB69AF">
        <w:rPr>
          <w:b/>
          <w:bCs/>
        </w:rPr>
        <w:t xml:space="preserve">Send LS </w:t>
      </w:r>
      <w:r w:rsidR="003642D4">
        <w:rPr>
          <w:b/>
          <w:bCs/>
        </w:rPr>
        <w:t>to RAN</w:t>
      </w:r>
      <w:r>
        <w:rPr>
          <w:b/>
          <w:bCs/>
        </w:rPr>
        <w:t>2</w:t>
      </w:r>
      <w:r w:rsidR="00EB69AF">
        <w:rPr>
          <w:b/>
          <w:bCs/>
        </w:rPr>
        <w:t xml:space="preserve"> and ask</w:t>
      </w:r>
      <w:r w:rsidR="00084C0C">
        <w:rPr>
          <w:b/>
          <w:bCs/>
        </w:rPr>
        <w:t xml:space="preserve"> </w:t>
      </w:r>
      <w:r w:rsidR="00463917">
        <w:rPr>
          <w:b/>
          <w:bCs/>
        </w:rPr>
        <w:t xml:space="preserve">about how the </w:t>
      </w:r>
      <w:r w:rsidR="00084C0C">
        <w:rPr>
          <w:b/>
          <w:bCs/>
        </w:rPr>
        <w:t>inter-frequency measurement</w:t>
      </w:r>
      <w:r>
        <w:rPr>
          <w:b/>
          <w:bCs/>
        </w:rPr>
        <w:t>s</w:t>
      </w:r>
      <w:r w:rsidR="00084C0C">
        <w:rPr>
          <w:b/>
          <w:bCs/>
        </w:rPr>
        <w:t xml:space="preserve"> </w:t>
      </w:r>
      <w:r>
        <w:rPr>
          <w:b/>
          <w:bCs/>
        </w:rPr>
        <w:t>can be supported for</w:t>
      </w:r>
      <w:r w:rsidR="00084C0C">
        <w:rPr>
          <w:b/>
          <w:bCs/>
        </w:rPr>
        <w:t xml:space="preserve"> NB-IoT UEs.</w:t>
      </w:r>
    </w:p>
    <w:p w14:paraId="3CEDFDCE" w14:textId="77777777" w:rsidR="00E25858" w:rsidRDefault="00E25858" w:rsidP="00185955"/>
    <w:p w14:paraId="79965C8B" w14:textId="58B53BD5" w:rsidR="005D33CA" w:rsidRDefault="005D33CA" w:rsidP="005D33CA">
      <w:pPr>
        <w:pStyle w:val="Heading2"/>
      </w:pPr>
      <w:r>
        <w:t>Network OTDOA assistance</w:t>
      </w:r>
    </w:p>
    <w:p w14:paraId="5C405434" w14:textId="72A503D5" w:rsidR="00185955" w:rsidRDefault="000E36E3" w:rsidP="00B5225A">
      <w:pPr>
        <w:pStyle w:val="BodyText"/>
      </w:pPr>
      <w:r>
        <w:t xml:space="preserve">The location server (i.e. E-SMLC) should provide the NB-IoT UE with a list of potential reference cell and neighbor cells to </w:t>
      </w:r>
      <w:r w:rsidR="00C33FC5">
        <w:t>be used for RSTD measurements.</w:t>
      </w:r>
      <w:r w:rsidR="00901CA1">
        <w:t xml:space="preserve"> For each of these lists, the E-SMLC provides a set of information including the physical cell ID, the global cell ID and the PRS info</w:t>
      </w:r>
      <w:r w:rsidR="00B06D85">
        <w:t>, etc</w:t>
      </w:r>
      <w:r w:rsidR="00901CA1">
        <w:t>.</w:t>
      </w:r>
      <w:r w:rsidR="00B06D85">
        <w:t xml:space="preserve"> Another information is the expected RSTD measurement and the expected RSTD uncertainty measurement, which can be useful at the UE side. </w:t>
      </w:r>
      <w:r w:rsidR="00832AD5">
        <w:t>One parameter which is important to be considered here is that NB-IoT UEs should aggregate the downlink reference signal (e.g. PRS) for several/many occasions (repetitions),</w:t>
      </w:r>
      <w:r w:rsidR="001B321F">
        <w:t xml:space="preserve"> to achieve</w:t>
      </w:r>
      <w:r w:rsidR="00832AD5">
        <w:t xml:space="preserve"> an acceptable positioning estimation. </w:t>
      </w:r>
      <w:r w:rsidR="00905C1F">
        <w:t xml:space="preserve">Since </w:t>
      </w:r>
      <w:r w:rsidR="00832AD5">
        <w:t xml:space="preserve">this would impact the response time, it is important that the network assist the UE for an optimum performance in </w:t>
      </w:r>
      <w:r w:rsidR="00E758DD">
        <w:t>terms of the response time</w:t>
      </w:r>
      <w:r w:rsidR="001B321F">
        <w:t>.</w:t>
      </w:r>
      <w:r w:rsidR="00832AD5">
        <w:t xml:space="preserve"> This assistance intends to minimize the complexity and power consumption at the UE side.</w:t>
      </w:r>
    </w:p>
    <w:p w14:paraId="677D23DA" w14:textId="067D4B33" w:rsidR="00C34963" w:rsidRDefault="00C34963" w:rsidP="00B5225A">
      <w:pPr>
        <w:pStyle w:val="BodyText"/>
      </w:pPr>
      <w:r>
        <w:t>In the legacy procedure [3], the UE shall report 15 RSTDs assuming that the SINR is above</w:t>
      </w:r>
      <w:r w:rsidR="00905C1F">
        <w:t xml:space="preserve"> a given</w:t>
      </w:r>
      <w:r>
        <w:t xml:space="preserve"> threshold. To further assist the NB-IoT UEs, and to avoid unnecessary measurement at the UE, the location server can provide the UE with the option that if N RSTDs with quality X have been measured, then the UE is allowed to report the RSTD measurement, and do not continue with further measurements. N &amp; X can be configured as measurement instruction. According to the simulation results presented in [</w:t>
      </w:r>
      <w:r w:rsidR="00662D5D">
        <w:t>4</w:t>
      </w:r>
      <w:r>
        <w:t xml:space="preserve">], it is sufficient to have </w:t>
      </w:r>
      <w:r w:rsidR="0059264C">
        <w:t xml:space="preserve">10 RSTDs with SINR above </w:t>
      </w:r>
      <w:r w:rsidR="00905C1F">
        <w:t xml:space="preserve">a given </w:t>
      </w:r>
      <w:r w:rsidR="0059264C">
        <w:t>threshold. On the other hand, if there are 4 cells with high SINR, it is still possible to have a position estimation for the UE.</w:t>
      </w:r>
      <w:r>
        <w:t xml:space="preserve"> </w:t>
      </w:r>
    </w:p>
    <w:p w14:paraId="4E01E392" w14:textId="76AC0FCF" w:rsidR="00662D5D" w:rsidRDefault="00662D5D" w:rsidP="00B5225A">
      <w:pPr>
        <w:pStyle w:val="BodyText"/>
      </w:pPr>
      <w:r>
        <w:t xml:space="preserve">The RSTD quality </w:t>
      </w:r>
      <w:r w:rsidR="000367D6">
        <w:t xml:space="preserve">is reported according to some error values and resolution error in terms of “meters”. These errors are expected to be calculated based on the SINR. Hence, </w:t>
      </w:r>
      <w:r w:rsidR="00917485">
        <w:t>the NB-IoT UE should be capable of terminating the RSTD measurement if sufficient number of high quality RSTD measurements are performed.</w:t>
      </w:r>
    </w:p>
    <w:p w14:paraId="50B131D6" w14:textId="425F1088" w:rsidR="0059264C" w:rsidRPr="00B47D2D" w:rsidRDefault="0059264C" w:rsidP="00B47D2D">
      <w:pPr>
        <w:pStyle w:val="BodyText"/>
        <w:rPr>
          <w:b/>
          <w:bCs/>
        </w:rPr>
      </w:pPr>
      <w:r w:rsidRPr="00B47D2D">
        <w:rPr>
          <w:b/>
          <w:bCs/>
        </w:rPr>
        <w:t>Observation 2: To avoid unnecessary measurement</w:t>
      </w:r>
      <w:r w:rsidR="00905C1F">
        <w:rPr>
          <w:b/>
          <w:bCs/>
        </w:rPr>
        <w:t>s</w:t>
      </w:r>
      <w:r w:rsidRPr="00B47D2D">
        <w:rPr>
          <w:b/>
          <w:bCs/>
        </w:rPr>
        <w:t xml:space="preserve"> at the UE, the location server can provide the NB-IoT UE with more conditional time of response, and number of required RSTD measurements.</w:t>
      </w:r>
    </w:p>
    <w:p w14:paraId="775B4DC8" w14:textId="1D4FF8CC" w:rsidR="00832AD5" w:rsidRDefault="00832AD5" w:rsidP="00917485">
      <w:pPr>
        <w:pStyle w:val="BodyText"/>
      </w:pPr>
      <w:r w:rsidRPr="00B5225A">
        <w:rPr>
          <w:b/>
          <w:bCs/>
        </w:rPr>
        <w:t xml:space="preserve">Proposal </w:t>
      </w:r>
      <w:r w:rsidR="00917485">
        <w:rPr>
          <w:b/>
          <w:bCs/>
        </w:rPr>
        <w:t>3</w:t>
      </w:r>
      <w:r w:rsidRPr="00B5225A">
        <w:rPr>
          <w:b/>
          <w:bCs/>
        </w:rPr>
        <w:t xml:space="preserve">: </w:t>
      </w:r>
      <w:r w:rsidR="0059264C" w:rsidRPr="00B47D2D">
        <w:rPr>
          <w:b/>
          <w:bCs/>
        </w:rPr>
        <w:t>The location server can provide the UE with the option that if N RSTDs with quality X have been measured, then the UE is allowed to report the RSTD measurement</w:t>
      </w:r>
      <w:r w:rsidR="00905C1F">
        <w:rPr>
          <w:b/>
          <w:bCs/>
        </w:rPr>
        <w:t>s</w:t>
      </w:r>
      <w:r w:rsidR="0059264C" w:rsidRPr="00B47D2D">
        <w:rPr>
          <w:b/>
          <w:bCs/>
        </w:rPr>
        <w:t>, and do not continue with further measurements.</w:t>
      </w:r>
    </w:p>
    <w:p w14:paraId="5F52AACF" w14:textId="5A210DAB" w:rsidR="006A2A44" w:rsidRDefault="006A2A44" w:rsidP="006A2A44">
      <w:pPr>
        <w:pStyle w:val="Heading2"/>
      </w:pPr>
      <w:r>
        <w:lastRenderedPageBreak/>
        <w:t>RSTD measurements by the NB-IoT UE</w:t>
      </w:r>
    </w:p>
    <w:p w14:paraId="2FD0C233" w14:textId="723E5666" w:rsidR="006A2A44" w:rsidRDefault="006A2A44" w:rsidP="00B5225A">
      <w:pPr>
        <w:rPr>
          <w:rStyle w:val="IvDbodytextChar"/>
          <w:szCs w:val="18"/>
        </w:rPr>
      </w:pPr>
      <w:r>
        <w:rPr>
          <w:rStyle w:val="IvDbodytextChar"/>
          <w:szCs w:val="18"/>
        </w:rPr>
        <w:t>The NB-IoT UE performs RSTD measurements based on the assisted information sent by the E-SMLC</w:t>
      </w:r>
      <w:r w:rsidR="00084C0C">
        <w:rPr>
          <w:rStyle w:val="IvDbodytextChar"/>
          <w:szCs w:val="18"/>
        </w:rPr>
        <w:t>.</w:t>
      </w:r>
      <w:r>
        <w:rPr>
          <w:rStyle w:val="IvDbodytextChar"/>
          <w:szCs w:val="18"/>
        </w:rPr>
        <w:t xml:space="preserve"> </w:t>
      </w:r>
      <w:r w:rsidR="00B06D85">
        <w:rPr>
          <w:rStyle w:val="IvDbodytextChar"/>
          <w:szCs w:val="18"/>
        </w:rPr>
        <w:t>The UE should report both the RSTD and RSTD quality to the E-SMLC</w:t>
      </w:r>
      <w:r w:rsidR="00084C0C">
        <w:rPr>
          <w:rStyle w:val="IvDbodytextChar"/>
          <w:szCs w:val="18"/>
        </w:rPr>
        <w:t>. The RSTD quality is according to the estimated RSTD measurement sent by the location server. In case</w:t>
      </w:r>
      <w:r w:rsidR="00B06D85">
        <w:rPr>
          <w:rStyle w:val="IvDbodytextChar"/>
          <w:szCs w:val="18"/>
        </w:rPr>
        <w:t>,</w:t>
      </w:r>
      <w:r w:rsidR="00084C0C">
        <w:rPr>
          <w:rStyle w:val="IvDbodytextChar"/>
          <w:szCs w:val="18"/>
        </w:rPr>
        <w:t xml:space="preserve"> the UE has terminated the RSTD measurement procedure according to one of the conditional termination criteria sent by the network as the assisted data, the NB-IoT can optionally report the condition used together with the RSTD measurements.</w:t>
      </w:r>
      <w:r w:rsidR="00B06D85">
        <w:rPr>
          <w:rStyle w:val="IvDbodytextChar"/>
          <w:szCs w:val="18"/>
        </w:rPr>
        <w:t xml:space="preserve"> </w:t>
      </w:r>
    </w:p>
    <w:p w14:paraId="16C3E35A" w14:textId="24085321" w:rsidR="0087570E" w:rsidRDefault="006A2A44" w:rsidP="0087570E">
      <w:pPr>
        <w:pStyle w:val="BodyText"/>
        <w:rPr>
          <w:b/>
          <w:bCs/>
        </w:rPr>
      </w:pPr>
      <w:r>
        <w:rPr>
          <w:b/>
          <w:bCs/>
        </w:rPr>
        <w:t xml:space="preserve">Proposal </w:t>
      </w:r>
      <w:r w:rsidR="00917485">
        <w:rPr>
          <w:b/>
          <w:bCs/>
        </w:rPr>
        <w:t>4</w:t>
      </w:r>
      <w:r w:rsidRPr="00BB58EA">
        <w:rPr>
          <w:b/>
          <w:bCs/>
        </w:rPr>
        <w:t xml:space="preserve">: </w:t>
      </w:r>
      <w:r>
        <w:rPr>
          <w:b/>
          <w:bCs/>
        </w:rPr>
        <w:t>The NB-IoT UE</w:t>
      </w:r>
      <w:r w:rsidR="0087570E">
        <w:rPr>
          <w:b/>
          <w:bCs/>
        </w:rPr>
        <w:t xml:space="preserve"> shal</w:t>
      </w:r>
      <w:r w:rsidR="00A1435B">
        <w:rPr>
          <w:b/>
          <w:bCs/>
        </w:rPr>
        <w:t xml:space="preserve">l optionally report the network </w:t>
      </w:r>
      <w:r w:rsidR="00917485">
        <w:rPr>
          <w:b/>
          <w:bCs/>
        </w:rPr>
        <w:t xml:space="preserve">if some </w:t>
      </w:r>
      <w:r w:rsidR="00A1435B">
        <w:rPr>
          <w:b/>
          <w:bCs/>
        </w:rPr>
        <w:t xml:space="preserve">termination condition </w:t>
      </w:r>
      <w:r w:rsidR="00917485">
        <w:rPr>
          <w:b/>
          <w:bCs/>
        </w:rPr>
        <w:t>has been reached</w:t>
      </w:r>
      <w:r w:rsidR="00A1435B">
        <w:rPr>
          <w:b/>
          <w:bCs/>
        </w:rPr>
        <w:t xml:space="preserve"> for RSTD measurement </w:t>
      </w:r>
      <w:r w:rsidR="00917485">
        <w:rPr>
          <w:b/>
          <w:bCs/>
        </w:rPr>
        <w:t>reporting while</w:t>
      </w:r>
      <w:r w:rsidR="00A1435B">
        <w:rPr>
          <w:b/>
          <w:bCs/>
        </w:rPr>
        <w:t xml:space="preserve"> sending the RSTD measurements</w:t>
      </w:r>
      <w:r w:rsidR="00917485">
        <w:rPr>
          <w:b/>
          <w:bCs/>
        </w:rPr>
        <w:t xml:space="preserve"> and their qualities</w:t>
      </w:r>
      <w:r w:rsidR="00A1435B">
        <w:rPr>
          <w:b/>
          <w:bCs/>
        </w:rPr>
        <w:t xml:space="preserve">. </w:t>
      </w:r>
      <w:r>
        <w:rPr>
          <w:b/>
          <w:bCs/>
        </w:rPr>
        <w:t xml:space="preserve"> </w:t>
      </w:r>
    </w:p>
    <w:p w14:paraId="60C59021" w14:textId="77777777" w:rsidR="006A2A44" w:rsidRPr="006A2A44" w:rsidRDefault="006A2A44" w:rsidP="006A2A44"/>
    <w:p w14:paraId="69604CDC" w14:textId="4705F243" w:rsidR="00055FB3" w:rsidRDefault="00055FB3" w:rsidP="00055FB3">
      <w:pPr>
        <w:pStyle w:val="Heading1"/>
      </w:pPr>
      <w:r>
        <w:t>Conclusions</w:t>
      </w:r>
    </w:p>
    <w:p w14:paraId="4A2BDD77" w14:textId="539BA152" w:rsidR="00185955" w:rsidRDefault="0087570E" w:rsidP="00185955">
      <w:r>
        <w:t>In this contribution, we presented some basic consideration on OTDOA signalling to support NB-IoT UEs, and below is the list of proposals.</w:t>
      </w:r>
    </w:p>
    <w:p w14:paraId="128FDDBA" w14:textId="01B98CA4" w:rsidR="00B96EA1" w:rsidRDefault="00B96EA1" w:rsidP="00B96EA1">
      <w:pPr>
        <w:pStyle w:val="BodyText"/>
        <w:rPr>
          <w:b/>
          <w:bCs/>
        </w:rPr>
      </w:pPr>
      <w:r>
        <w:rPr>
          <w:b/>
          <w:bCs/>
        </w:rPr>
        <w:t xml:space="preserve">Observation 1: </w:t>
      </w:r>
      <w:r w:rsidRPr="00B47D2D">
        <w:rPr>
          <w:b/>
          <w:bCs/>
        </w:rPr>
        <w:t>NB-IoT should require minimum amount of OTDOA signaling for positioning estimation.</w:t>
      </w:r>
    </w:p>
    <w:p w14:paraId="2B969F64" w14:textId="61CC4FF5" w:rsidR="00B96EA1" w:rsidRDefault="00B96EA1" w:rsidP="00B96EA1">
      <w:pPr>
        <w:pStyle w:val="BodyText"/>
        <w:rPr>
          <w:b/>
          <w:bCs/>
        </w:rPr>
      </w:pPr>
      <w:r w:rsidRPr="00B47D2D">
        <w:rPr>
          <w:b/>
          <w:bCs/>
        </w:rPr>
        <w:t>Observation 2: To avoid unnecessary measurement</w:t>
      </w:r>
      <w:r w:rsidR="00905C1F">
        <w:rPr>
          <w:b/>
          <w:bCs/>
        </w:rPr>
        <w:t>s</w:t>
      </w:r>
      <w:r w:rsidRPr="00B47D2D">
        <w:rPr>
          <w:b/>
          <w:bCs/>
        </w:rPr>
        <w:t xml:space="preserve"> at the UE, the location server can provide the NB-IoT UE with more conditional time of response, and number of required RSTD measurements.</w:t>
      </w:r>
    </w:p>
    <w:p w14:paraId="020E764A" w14:textId="0EB4F70B" w:rsidR="00B96EA1" w:rsidRDefault="00B96EA1" w:rsidP="00B96EA1">
      <w:pPr>
        <w:pStyle w:val="BodyText"/>
        <w:rPr>
          <w:b/>
          <w:bCs/>
        </w:rPr>
      </w:pPr>
    </w:p>
    <w:p w14:paraId="2CD570E0" w14:textId="77777777" w:rsidR="00B96EA1" w:rsidRDefault="00B96EA1" w:rsidP="00B96EA1">
      <w:pPr>
        <w:pStyle w:val="BodyText"/>
        <w:rPr>
          <w:b/>
          <w:bCs/>
        </w:rPr>
      </w:pPr>
      <w:r>
        <w:rPr>
          <w:b/>
          <w:bCs/>
        </w:rPr>
        <w:t>Proposal</w:t>
      </w:r>
      <w:r w:rsidRPr="001D54F4">
        <w:rPr>
          <w:b/>
          <w:bCs/>
        </w:rPr>
        <w:t xml:space="preserve"> 1: UE capabilit</w:t>
      </w:r>
      <w:r>
        <w:rPr>
          <w:b/>
          <w:bCs/>
        </w:rPr>
        <w:t xml:space="preserve">y request from the location server and the response from the UE can be skipped for NB-IoT. </w:t>
      </w:r>
    </w:p>
    <w:p w14:paraId="135818D2" w14:textId="3F910461" w:rsidR="00B96EA1" w:rsidRPr="00BB58EA" w:rsidRDefault="00B96EA1" w:rsidP="00B96EA1">
      <w:pPr>
        <w:pStyle w:val="BodyText"/>
        <w:rPr>
          <w:b/>
          <w:bCs/>
        </w:rPr>
      </w:pPr>
      <w:r>
        <w:rPr>
          <w:b/>
          <w:bCs/>
        </w:rPr>
        <w:t xml:space="preserve">Proposal 2: </w:t>
      </w:r>
      <w:r w:rsidR="00905C1F">
        <w:rPr>
          <w:b/>
          <w:bCs/>
        </w:rPr>
        <w:t>Send LS to</w:t>
      </w:r>
      <w:r>
        <w:rPr>
          <w:b/>
          <w:bCs/>
        </w:rPr>
        <w:t xml:space="preserve"> RAN2 </w:t>
      </w:r>
      <w:r w:rsidR="00905C1F">
        <w:rPr>
          <w:b/>
          <w:bCs/>
        </w:rPr>
        <w:t xml:space="preserve">and ask </w:t>
      </w:r>
      <w:r>
        <w:rPr>
          <w:b/>
          <w:bCs/>
        </w:rPr>
        <w:t>about how the inter-frequency measurements can be supported for NB-IoT UEs.</w:t>
      </w:r>
    </w:p>
    <w:p w14:paraId="1EED1E9F" w14:textId="44B15E64" w:rsidR="00B96EA1" w:rsidRDefault="00B96EA1" w:rsidP="00B96EA1">
      <w:pPr>
        <w:pStyle w:val="BodyText"/>
        <w:rPr>
          <w:b/>
          <w:bCs/>
        </w:rPr>
      </w:pPr>
      <w:r w:rsidRPr="00B5225A">
        <w:rPr>
          <w:b/>
          <w:bCs/>
        </w:rPr>
        <w:t xml:space="preserve">Proposal </w:t>
      </w:r>
      <w:r>
        <w:rPr>
          <w:b/>
          <w:bCs/>
        </w:rPr>
        <w:t>3</w:t>
      </w:r>
      <w:r w:rsidRPr="00B5225A">
        <w:rPr>
          <w:b/>
          <w:bCs/>
        </w:rPr>
        <w:t xml:space="preserve">: </w:t>
      </w:r>
      <w:r w:rsidRPr="00B47D2D">
        <w:rPr>
          <w:b/>
          <w:bCs/>
        </w:rPr>
        <w:t>The location server can provide the UE with the option that if N RSTDs with quality X have been measured, then the UE is allowed to report the RSTD measurement</w:t>
      </w:r>
      <w:r w:rsidR="00905C1F">
        <w:rPr>
          <w:b/>
          <w:bCs/>
        </w:rPr>
        <w:t>s</w:t>
      </w:r>
      <w:r w:rsidRPr="00B47D2D">
        <w:rPr>
          <w:b/>
          <w:bCs/>
        </w:rPr>
        <w:t>, and do not continue with further measurements.</w:t>
      </w:r>
    </w:p>
    <w:p w14:paraId="37ADCE1E" w14:textId="163D2CC1" w:rsidR="00B96EA1" w:rsidRDefault="00B96EA1" w:rsidP="00B96EA1">
      <w:pPr>
        <w:pStyle w:val="BodyText"/>
        <w:rPr>
          <w:b/>
          <w:bCs/>
        </w:rPr>
      </w:pPr>
      <w:r>
        <w:rPr>
          <w:b/>
          <w:bCs/>
        </w:rPr>
        <w:t>Proposal 4</w:t>
      </w:r>
      <w:r w:rsidRPr="00BB58EA">
        <w:rPr>
          <w:b/>
          <w:bCs/>
        </w:rPr>
        <w:t xml:space="preserve">: </w:t>
      </w:r>
      <w:r>
        <w:rPr>
          <w:b/>
          <w:bCs/>
        </w:rPr>
        <w:t xml:space="preserve">The NB-IoT UE shall optionally report the network if some termination condition has been fulfilled for RSTD measurement reporting while sending the RSTD measurements and their qualities.  </w:t>
      </w:r>
    </w:p>
    <w:p w14:paraId="70F1DE8E" w14:textId="77777777" w:rsidR="00B96EA1" w:rsidRDefault="00B96EA1" w:rsidP="00B96EA1">
      <w:pPr>
        <w:pStyle w:val="BodyText"/>
      </w:pP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52F91035" w14:textId="0EAB1360" w:rsidR="00063883" w:rsidRPr="0043516C" w:rsidRDefault="00063883" w:rsidP="0043516C">
      <w:pPr>
        <w:pStyle w:val="Reference"/>
        <w:numPr>
          <w:ilvl w:val="0"/>
          <w:numId w:val="1"/>
        </w:numPr>
        <w:overflowPunct/>
        <w:autoSpaceDE/>
        <w:autoSpaceDN/>
        <w:adjustRightInd/>
        <w:spacing w:after="200" w:line="276" w:lineRule="auto"/>
        <w:textAlignment w:val="auto"/>
        <w:rPr>
          <w:rFonts w:cs="Arial"/>
        </w:rPr>
      </w:pPr>
      <w:bookmarkStart w:id="2"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source</w:t>
      </w:r>
      <w:r w:rsidR="0043516C">
        <w:rPr>
          <w:lang w:val="en-US"/>
        </w:rPr>
        <w:t xml:space="preserve"> Huawei, </w:t>
      </w:r>
      <w:r w:rsidR="006C4E5E">
        <w:rPr>
          <w:lang w:val="en-US"/>
        </w:rPr>
        <w:t>HiSilicon</w:t>
      </w:r>
      <w:r>
        <w:rPr>
          <w:lang w:val="en-US"/>
        </w:rPr>
        <w:t xml:space="preserve">, </w:t>
      </w:r>
      <w:r w:rsidRPr="00063883">
        <w:rPr>
          <w:lang w:val="en-US"/>
        </w:rPr>
        <w:t>19</w:t>
      </w:r>
      <w:r>
        <w:rPr>
          <w:lang w:val="en-US"/>
        </w:rPr>
        <w:t xml:space="preserve"> – </w:t>
      </w:r>
      <w:r w:rsidRPr="00063883">
        <w:rPr>
          <w:lang w:val="en-US"/>
        </w:rPr>
        <w:t>22</w:t>
      </w:r>
      <w:r w:rsidR="00533EC6">
        <w:rPr>
          <w:lang w:val="en-US"/>
        </w:rPr>
        <w:t xml:space="preserve"> </w:t>
      </w:r>
      <w:r w:rsidRPr="00063883">
        <w:rPr>
          <w:lang w:val="en-US"/>
        </w:rPr>
        <w:t>September</w:t>
      </w:r>
      <w:r w:rsidRPr="00B52E70">
        <w:rPr>
          <w:lang w:val="en-US"/>
        </w:rPr>
        <w:t>, 2016</w:t>
      </w:r>
      <w:r>
        <w:rPr>
          <w:lang w:val="en-US"/>
        </w:rPr>
        <w:t>.</w:t>
      </w:r>
      <w:bookmarkEnd w:id="2"/>
    </w:p>
    <w:p w14:paraId="5413018C" w14:textId="52814948" w:rsidR="0043516C" w:rsidRPr="00B47D2D" w:rsidRDefault="0043516C" w:rsidP="0043516C">
      <w:pPr>
        <w:pStyle w:val="Reference"/>
        <w:numPr>
          <w:ilvl w:val="0"/>
          <w:numId w:val="1"/>
        </w:numPr>
        <w:overflowPunct/>
        <w:autoSpaceDE/>
        <w:autoSpaceDN/>
        <w:adjustRightInd/>
        <w:spacing w:after="200" w:line="276" w:lineRule="auto"/>
        <w:textAlignment w:val="auto"/>
        <w:rPr>
          <w:rFonts w:cs="Arial"/>
        </w:rPr>
      </w:pPr>
      <w:r>
        <w:rPr>
          <w:lang w:val="en-US"/>
        </w:rPr>
        <w:t>TR 36.355, “</w:t>
      </w:r>
      <w:r>
        <w:rPr>
          <w:rFonts w:cs="Arial"/>
          <w:color w:val="000000"/>
          <w:sz w:val="18"/>
          <w:szCs w:val="18"/>
        </w:rPr>
        <w:t>Evolved Universal Terrestrial Radio Access (E-UTRA); LTE Positioning Protocol (LPP)”.</w:t>
      </w:r>
    </w:p>
    <w:p w14:paraId="44E5215A" w14:textId="401FF454" w:rsidR="0059264C" w:rsidRPr="00662D5D" w:rsidRDefault="00B5225A" w:rsidP="0043516C">
      <w:pPr>
        <w:pStyle w:val="Reference"/>
        <w:numPr>
          <w:ilvl w:val="0"/>
          <w:numId w:val="1"/>
        </w:numPr>
        <w:overflowPunct/>
        <w:autoSpaceDE/>
        <w:autoSpaceDN/>
        <w:adjustRightInd/>
        <w:spacing w:after="200" w:line="276" w:lineRule="auto"/>
        <w:textAlignment w:val="auto"/>
        <w:rPr>
          <w:rFonts w:cs="Arial"/>
        </w:rPr>
      </w:pPr>
      <w:r>
        <w:rPr>
          <w:lang w:val="en-US"/>
        </w:rPr>
        <w:t xml:space="preserve">TS </w:t>
      </w:r>
      <w:r w:rsidR="0059264C">
        <w:rPr>
          <w:lang w:val="en-US"/>
        </w:rPr>
        <w:t>36.133</w:t>
      </w:r>
      <w:r>
        <w:rPr>
          <w:lang w:val="en-US"/>
        </w:rPr>
        <w:t>, “</w:t>
      </w:r>
      <w:r>
        <w:t>Requirements for support of radio resource management”.</w:t>
      </w:r>
    </w:p>
    <w:p w14:paraId="24ED2417" w14:textId="0BF435DC" w:rsidR="00662D5D" w:rsidRPr="00BF1B56" w:rsidRDefault="00662D5D" w:rsidP="0043516C">
      <w:pPr>
        <w:pStyle w:val="Reference"/>
        <w:numPr>
          <w:ilvl w:val="0"/>
          <w:numId w:val="1"/>
        </w:numPr>
        <w:overflowPunct/>
        <w:autoSpaceDE/>
        <w:autoSpaceDN/>
        <w:adjustRightInd/>
        <w:spacing w:after="200" w:line="276" w:lineRule="auto"/>
        <w:textAlignment w:val="auto"/>
        <w:rPr>
          <w:rFonts w:cs="Arial"/>
        </w:rPr>
      </w:pPr>
      <w:r>
        <w:t>R1-1611118, “OTDOA performance of OTDOA”, Ericsson.</w:t>
      </w:r>
    </w:p>
    <w:bookmarkEnd w:id="0"/>
    <w:p w14:paraId="3BCDF716" w14:textId="155B9637" w:rsidR="00DC3EC3" w:rsidRPr="00DC3EC3" w:rsidRDefault="00DC3EC3" w:rsidP="00DC3EC3">
      <w:pPr>
        <w:pStyle w:val="Caption"/>
        <w:rPr>
          <w:lang w:val="en-US"/>
        </w:rPr>
      </w:pPr>
    </w:p>
    <w:sectPr w:rsidR="00DC3EC3" w:rsidRPr="00DC3EC3" w:rsidSect="003B5666">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A2A81" w14:textId="77777777" w:rsidR="009D18A0" w:rsidRDefault="009D18A0">
      <w:pPr>
        <w:spacing w:after="0"/>
      </w:pPr>
      <w:r>
        <w:separator/>
      </w:r>
    </w:p>
  </w:endnote>
  <w:endnote w:type="continuationSeparator" w:id="0">
    <w:p w14:paraId="4AFB21DC" w14:textId="77777777" w:rsidR="009D18A0" w:rsidRDefault="009D1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27F35A9D" w:rsidR="00B06D85" w:rsidRDefault="00B06D85">
    <w:pPr>
      <w:pStyle w:val="Footer"/>
      <w:ind w:right="-1521"/>
    </w:pPr>
    <w:r>
      <w:rPr>
        <w:rStyle w:val="PageNumber"/>
      </w:rPr>
      <w:fldChar w:fldCharType="begin"/>
    </w:r>
    <w:r>
      <w:rPr>
        <w:rStyle w:val="PageNumber"/>
      </w:rPr>
      <w:instrText xml:space="preserve"> PAGE </w:instrText>
    </w:r>
    <w:r>
      <w:rPr>
        <w:rStyle w:val="PageNumber"/>
      </w:rPr>
      <w:fldChar w:fldCharType="separate"/>
    </w:r>
    <w:r w:rsidR="00886294">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6294">
      <w:rPr>
        <w:rStyle w:val="PageNumber"/>
      </w:rPr>
      <w:t>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3EB4F830" w:rsidR="00B06D85" w:rsidRDefault="00B06D85">
    <w:pPr>
      <w:pStyle w:val="Footer"/>
    </w:pPr>
    <w:r>
      <w:rPr>
        <w:rStyle w:val="PageNumber"/>
      </w:rPr>
      <w:fldChar w:fldCharType="begin"/>
    </w:r>
    <w:r>
      <w:rPr>
        <w:rStyle w:val="PageNumber"/>
      </w:rPr>
      <w:instrText xml:space="preserve"> PAGE </w:instrText>
    </w:r>
    <w:r>
      <w:rPr>
        <w:rStyle w:val="PageNumber"/>
      </w:rPr>
      <w:fldChar w:fldCharType="separate"/>
    </w:r>
    <w:r w:rsidR="00886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6294">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B01B1" w14:textId="77777777" w:rsidR="009D18A0" w:rsidRDefault="009D18A0">
      <w:pPr>
        <w:spacing w:after="0"/>
      </w:pPr>
      <w:r>
        <w:separator/>
      </w:r>
    </w:p>
  </w:footnote>
  <w:footnote w:type="continuationSeparator" w:id="0">
    <w:p w14:paraId="1D4ECD21" w14:textId="77777777" w:rsidR="009D18A0" w:rsidRDefault="009D18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B06D85" w:rsidRPr="006A0FC7" w:rsidRDefault="00B06D8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B06D85" w:rsidRPr="00BF30DA" w:rsidRDefault="00B06D8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1147FDC"/>
    <w:multiLevelType w:val="hybridMultilevel"/>
    <w:tmpl w:val="DA3229D8"/>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13924E5"/>
    <w:multiLevelType w:val="hybridMultilevel"/>
    <w:tmpl w:val="4D3EAC7C"/>
    <w:lvl w:ilvl="0" w:tplc="837E02E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805F0"/>
    <w:multiLevelType w:val="hybridMultilevel"/>
    <w:tmpl w:val="154A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B0159"/>
    <w:multiLevelType w:val="hybridMultilevel"/>
    <w:tmpl w:val="AB7C5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38C6A86"/>
    <w:multiLevelType w:val="hybridMultilevel"/>
    <w:tmpl w:val="46CC54B2"/>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D4C6C25"/>
    <w:multiLevelType w:val="hybridMultilevel"/>
    <w:tmpl w:val="0E228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74960"/>
    <w:multiLevelType w:val="hybridMultilevel"/>
    <w:tmpl w:val="64581ADE"/>
    <w:lvl w:ilvl="0" w:tplc="0B3440E0">
      <w:start w:val="1"/>
      <w:numFmt w:val="bullet"/>
      <w:lvlText w:val="–"/>
      <w:lvlJc w:val="left"/>
      <w:pPr>
        <w:tabs>
          <w:tab w:val="num" w:pos="720"/>
        </w:tabs>
        <w:ind w:left="720" w:hanging="360"/>
      </w:pPr>
      <w:rPr>
        <w:rFonts w:ascii="Ericsson Capital TT" w:hAnsi="Ericsson Capital TT" w:hint="default"/>
      </w:rPr>
    </w:lvl>
    <w:lvl w:ilvl="1" w:tplc="48926610">
      <w:start w:val="1"/>
      <w:numFmt w:val="bullet"/>
      <w:lvlText w:val="–"/>
      <w:lvlJc w:val="left"/>
      <w:pPr>
        <w:tabs>
          <w:tab w:val="num" w:pos="1440"/>
        </w:tabs>
        <w:ind w:left="1440" w:hanging="360"/>
      </w:pPr>
      <w:rPr>
        <w:rFonts w:ascii="Ericsson Capital TT" w:hAnsi="Ericsson Capital TT" w:hint="default"/>
      </w:rPr>
    </w:lvl>
    <w:lvl w:ilvl="2" w:tplc="FFC6E6A8">
      <w:numFmt w:val="bullet"/>
      <w:lvlText w:val="›"/>
      <w:lvlJc w:val="left"/>
      <w:pPr>
        <w:tabs>
          <w:tab w:val="num" w:pos="2160"/>
        </w:tabs>
        <w:ind w:left="2160" w:hanging="360"/>
      </w:pPr>
      <w:rPr>
        <w:rFonts w:ascii="Ericsson Capital TT" w:hAnsi="Ericsson Capital TT" w:hint="default"/>
      </w:rPr>
    </w:lvl>
    <w:lvl w:ilvl="3" w:tplc="7F4CECDA">
      <w:start w:val="1"/>
      <w:numFmt w:val="bullet"/>
      <w:lvlText w:val="–"/>
      <w:lvlJc w:val="left"/>
      <w:pPr>
        <w:tabs>
          <w:tab w:val="num" w:pos="2880"/>
        </w:tabs>
        <w:ind w:left="2880" w:hanging="360"/>
      </w:pPr>
      <w:rPr>
        <w:rFonts w:ascii="Ericsson Capital TT" w:hAnsi="Ericsson Capital TT" w:hint="default"/>
      </w:rPr>
    </w:lvl>
    <w:lvl w:ilvl="4" w:tplc="045A708C">
      <w:numFmt w:val="bullet"/>
      <w:lvlText w:val="›"/>
      <w:lvlJc w:val="left"/>
      <w:pPr>
        <w:tabs>
          <w:tab w:val="num" w:pos="3600"/>
        </w:tabs>
        <w:ind w:left="3600" w:hanging="360"/>
      </w:pPr>
      <w:rPr>
        <w:rFonts w:ascii="Ericsson Capital TT" w:hAnsi="Ericsson Capital TT" w:hint="default"/>
      </w:rPr>
    </w:lvl>
    <w:lvl w:ilvl="5" w:tplc="3EE68856">
      <w:numFmt w:val="bullet"/>
      <w:lvlText w:val="›"/>
      <w:lvlJc w:val="left"/>
      <w:pPr>
        <w:tabs>
          <w:tab w:val="num" w:pos="4320"/>
        </w:tabs>
        <w:ind w:left="4320" w:hanging="360"/>
      </w:pPr>
      <w:rPr>
        <w:rFonts w:ascii="Ericsson Capital TT" w:hAnsi="Ericsson Capital TT" w:hint="default"/>
      </w:rPr>
    </w:lvl>
    <w:lvl w:ilvl="6" w:tplc="D2489EF0">
      <w:start w:val="1"/>
      <w:numFmt w:val="bullet"/>
      <w:lvlText w:val="–"/>
      <w:lvlJc w:val="left"/>
      <w:pPr>
        <w:tabs>
          <w:tab w:val="num" w:pos="5040"/>
        </w:tabs>
        <w:ind w:left="5040" w:hanging="360"/>
      </w:pPr>
      <w:rPr>
        <w:rFonts w:ascii="Ericsson Capital TT" w:hAnsi="Ericsson Capital TT" w:hint="default"/>
      </w:rPr>
    </w:lvl>
    <w:lvl w:ilvl="7" w:tplc="D80E1DB2">
      <w:start w:val="1"/>
      <w:numFmt w:val="bullet"/>
      <w:lvlText w:val="–"/>
      <w:lvlJc w:val="left"/>
      <w:pPr>
        <w:tabs>
          <w:tab w:val="num" w:pos="5760"/>
        </w:tabs>
        <w:ind w:left="5760" w:hanging="360"/>
      </w:pPr>
      <w:rPr>
        <w:rFonts w:ascii="Ericsson Capital TT" w:hAnsi="Ericsson Capital TT" w:hint="default"/>
      </w:rPr>
    </w:lvl>
    <w:lvl w:ilvl="8" w:tplc="A1EC765C">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99C5157"/>
    <w:multiLevelType w:val="hybridMultilevel"/>
    <w:tmpl w:val="5994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725D1F"/>
    <w:multiLevelType w:val="hybridMultilevel"/>
    <w:tmpl w:val="5A6EC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954207"/>
    <w:multiLevelType w:val="hybridMultilevel"/>
    <w:tmpl w:val="8B06D7CE"/>
    <w:lvl w:ilvl="0" w:tplc="663EB1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D53159"/>
    <w:multiLevelType w:val="hybridMultilevel"/>
    <w:tmpl w:val="B4B28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8368C"/>
    <w:multiLevelType w:val="hybridMultilevel"/>
    <w:tmpl w:val="6F940000"/>
    <w:lvl w:ilvl="0" w:tplc="5AF4C2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47432F"/>
    <w:multiLevelType w:val="hybridMultilevel"/>
    <w:tmpl w:val="F1421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30323"/>
    <w:multiLevelType w:val="hybridMultilevel"/>
    <w:tmpl w:val="EEB64DDC"/>
    <w:lvl w:ilvl="0" w:tplc="476A20E8">
      <w:start w:val="1"/>
      <w:numFmt w:val="bullet"/>
      <w:lvlText w:val="–"/>
      <w:lvlJc w:val="left"/>
      <w:pPr>
        <w:tabs>
          <w:tab w:val="num" w:pos="720"/>
        </w:tabs>
        <w:ind w:left="720" w:hanging="360"/>
      </w:pPr>
      <w:rPr>
        <w:rFonts w:ascii="Ericsson Capital TT" w:hAnsi="Ericsson Capital TT" w:hint="default"/>
      </w:rPr>
    </w:lvl>
    <w:lvl w:ilvl="1" w:tplc="AE1E6866">
      <w:start w:val="1"/>
      <w:numFmt w:val="bullet"/>
      <w:lvlText w:val="–"/>
      <w:lvlJc w:val="left"/>
      <w:pPr>
        <w:tabs>
          <w:tab w:val="num" w:pos="1440"/>
        </w:tabs>
        <w:ind w:left="1440" w:hanging="360"/>
      </w:pPr>
      <w:rPr>
        <w:rFonts w:ascii="Ericsson Capital TT" w:hAnsi="Ericsson Capital TT" w:hint="default"/>
      </w:rPr>
    </w:lvl>
    <w:lvl w:ilvl="2" w:tplc="7B26D972">
      <w:numFmt w:val="bullet"/>
      <w:lvlText w:val="›"/>
      <w:lvlJc w:val="left"/>
      <w:pPr>
        <w:tabs>
          <w:tab w:val="num" w:pos="2160"/>
        </w:tabs>
        <w:ind w:left="2160" w:hanging="360"/>
      </w:pPr>
      <w:rPr>
        <w:rFonts w:ascii="Ericsson Capital TT" w:hAnsi="Ericsson Capital TT" w:hint="default"/>
      </w:rPr>
    </w:lvl>
    <w:lvl w:ilvl="3" w:tplc="76389F66" w:tentative="1">
      <w:start w:val="1"/>
      <w:numFmt w:val="bullet"/>
      <w:lvlText w:val="–"/>
      <w:lvlJc w:val="left"/>
      <w:pPr>
        <w:tabs>
          <w:tab w:val="num" w:pos="2880"/>
        </w:tabs>
        <w:ind w:left="2880" w:hanging="360"/>
      </w:pPr>
      <w:rPr>
        <w:rFonts w:ascii="Ericsson Capital TT" w:hAnsi="Ericsson Capital TT" w:hint="default"/>
      </w:rPr>
    </w:lvl>
    <w:lvl w:ilvl="4" w:tplc="80EC6B26">
      <w:numFmt w:val="bullet"/>
      <w:lvlText w:val="›"/>
      <w:lvlJc w:val="left"/>
      <w:pPr>
        <w:tabs>
          <w:tab w:val="num" w:pos="3600"/>
        </w:tabs>
        <w:ind w:left="3600" w:hanging="360"/>
      </w:pPr>
      <w:rPr>
        <w:rFonts w:ascii="Ericsson Capital TT" w:hAnsi="Ericsson Capital TT" w:hint="default"/>
      </w:rPr>
    </w:lvl>
    <w:lvl w:ilvl="5" w:tplc="30908814">
      <w:numFmt w:val="bullet"/>
      <w:lvlText w:val="›"/>
      <w:lvlJc w:val="left"/>
      <w:pPr>
        <w:tabs>
          <w:tab w:val="num" w:pos="4320"/>
        </w:tabs>
        <w:ind w:left="4320" w:hanging="360"/>
      </w:pPr>
      <w:rPr>
        <w:rFonts w:ascii="Ericsson Capital TT" w:hAnsi="Ericsson Capital TT" w:hint="default"/>
      </w:rPr>
    </w:lvl>
    <w:lvl w:ilvl="6" w:tplc="CDB2DAD0" w:tentative="1">
      <w:start w:val="1"/>
      <w:numFmt w:val="bullet"/>
      <w:lvlText w:val="–"/>
      <w:lvlJc w:val="left"/>
      <w:pPr>
        <w:tabs>
          <w:tab w:val="num" w:pos="5040"/>
        </w:tabs>
        <w:ind w:left="5040" w:hanging="360"/>
      </w:pPr>
      <w:rPr>
        <w:rFonts w:ascii="Ericsson Capital TT" w:hAnsi="Ericsson Capital TT" w:hint="default"/>
      </w:rPr>
    </w:lvl>
    <w:lvl w:ilvl="7" w:tplc="10283888" w:tentative="1">
      <w:start w:val="1"/>
      <w:numFmt w:val="bullet"/>
      <w:lvlText w:val="–"/>
      <w:lvlJc w:val="left"/>
      <w:pPr>
        <w:tabs>
          <w:tab w:val="num" w:pos="5760"/>
        </w:tabs>
        <w:ind w:left="5760" w:hanging="360"/>
      </w:pPr>
      <w:rPr>
        <w:rFonts w:ascii="Ericsson Capital TT" w:hAnsi="Ericsson Capital TT" w:hint="default"/>
      </w:rPr>
    </w:lvl>
    <w:lvl w:ilvl="8" w:tplc="09404BA4"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0775F9"/>
    <w:multiLevelType w:val="hybridMultilevel"/>
    <w:tmpl w:val="410E3D0C"/>
    <w:lvl w:ilvl="0" w:tplc="837E02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F15BE"/>
    <w:multiLevelType w:val="hybridMultilevel"/>
    <w:tmpl w:val="A1C48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00797D"/>
    <w:multiLevelType w:val="hybridMultilevel"/>
    <w:tmpl w:val="01EAC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C25189"/>
    <w:multiLevelType w:val="hybridMultilevel"/>
    <w:tmpl w:val="84F0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3"/>
  </w:num>
  <w:num w:numId="4">
    <w:abstractNumId w:val="3"/>
  </w:num>
  <w:num w:numId="5">
    <w:abstractNumId w:val="16"/>
  </w:num>
  <w:num w:numId="6">
    <w:abstractNumId w:val="28"/>
  </w:num>
  <w:num w:numId="7">
    <w:abstractNumId w:val="35"/>
  </w:num>
  <w:num w:numId="8">
    <w:abstractNumId w:val="17"/>
  </w:num>
  <w:num w:numId="9">
    <w:abstractNumId w:val="25"/>
  </w:num>
  <w:num w:numId="10">
    <w:abstractNumId w:val="23"/>
  </w:num>
  <w:num w:numId="11">
    <w:abstractNumId w:val="34"/>
  </w:num>
  <w:num w:numId="12">
    <w:abstractNumId w:val="31"/>
  </w:num>
  <w:num w:numId="13">
    <w:abstractNumId w:val="46"/>
  </w:num>
  <w:num w:numId="14">
    <w:abstractNumId w:val="42"/>
  </w:num>
  <w:num w:numId="15">
    <w:abstractNumId w:val="44"/>
  </w:num>
  <w:num w:numId="16">
    <w:abstractNumId w:val="43"/>
  </w:num>
  <w:num w:numId="17">
    <w:abstractNumId w:val="13"/>
  </w:num>
  <w:num w:numId="18">
    <w:abstractNumId w:val="27"/>
  </w:num>
  <w:num w:numId="19">
    <w:abstractNumId w:val="5"/>
  </w:num>
  <w:num w:numId="20">
    <w:abstractNumId w:val="11"/>
  </w:num>
  <w:num w:numId="21">
    <w:abstractNumId w:val="39"/>
  </w:num>
  <w:num w:numId="22">
    <w:abstractNumId w:val="14"/>
  </w:num>
  <w:num w:numId="23">
    <w:abstractNumId w:val="30"/>
  </w:num>
  <w:num w:numId="24">
    <w:abstractNumId w:val="4"/>
  </w:num>
  <w:num w:numId="25">
    <w:abstractNumId w:val="24"/>
  </w:num>
  <w:num w:numId="26">
    <w:abstractNumId w:val="41"/>
  </w:num>
  <w:num w:numId="27">
    <w:abstractNumId w:val="21"/>
  </w:num>
  <w:num w:numId="28">
    <w:abstractNumId w:val="33"/>
  </w:num>
  <w:num w:numId="29">
    <w:abstractNumId w:val="18"/>
  </w:num>
  <w:num w:numId="30">
    <w:abstractNumId w:val="12"/>
  </w:num>
  <w:num w:numId="31">
    <w:abstractNumId w:val="6"/>
  </w:num>
  <w:num w:numId="32">
    <w:abstractNumId w:val="29"/>
  </w:num>
  <w:num w:numId="33">
    <w:abstractNumId w:val="32"/>
  </w:num>
  <w:num w:numId="34">
    <w:abstractNumId w:val="7"/>
  </w:num>
  <w:num w:numId="35">
    <w:abstractNumId w:val="10"/>
  </w:num>
  <w:num w:numId="36">
    <w:abstractNumId w:val="2"/>
  </w:num>
  <w:num w:numId="37">
    <w:abstractNumId w:val="40"/>
  </w:num>
  <w:num w:numId="38">
    <w:abstractNumId w:val="19"/>
  </w:num>
  <w:num w:numId="39">
    <w:abstractNumId w:val="47"/>
  </w:num>
  <w:num w:numId="40">
    <w:abstractNumId w:val="20"/>
  </w:num>
  <w:num w:numId="41">
    <w:abstractNumId w:val="15"/>
  </w:num>
  <w:num w:numId="42">
    <w:abstractNumId w:val="8"/>
  </w:num>
  <w:num w:numId="43">
    <w:abstractNumId w:val="1"/>
  </w:num>
  <w:num w:numId="44">
    <w:abstractNumId w:val="36"/>
  </w:num>
  <w:num w:numId="45">
    <w:abstractNumId w:val="38"/>
  </w:num>
  <w:num w:numId="46">
    <w:abstractNumId w:val="22"/>
  </w:num>
  <w:num w:numId="47">
    <w:abstractNumId w:val="48"/>
  </w:num>
  <w:num w:numId="48">
    <w:abstractNumId w:val="45"/>
  </w:num>
  <w:num w:numId="49">
    <w:abstractNumId w:val="37"/>
  </w:num>
  <w:num w:numId="5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F28"/>
    <w:rsid w:val="0000470B"/>
    <w:rsid w:val="00004F8F"/>
    <w:rsid w:val="000051C9"/>
    <w:rsid w:val="000057DF"/>
    <w:rsid w:val="00005C0F"/>
    <w:rsid w:val="0000640E"/>
    <w:rsid w:val="00006D60"/>
    <w:rsid w:val="000075E4"/>
    <w:rsid w:val="00007EEE"/>
    <w:rsid w:val="0001002B"/>
    <w:rsid w:val="00010AEE"/>
    <w:rsid w:val="00011A8E"/>
    <w:rsid w:val="00011F2D"/>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1AF6"/>
    <w:rsid w:val="000324B4"/>
    <w:rsid w:val="00032D3A"/>
    <w:rsid w:val="00035879"/>
    <w:rsid w:val="000367D6"/>
    <w:rsid w:val="00036AAB"/>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3883"/>
    <w:rsid w:val="0006596D"/>
    <w:rsid w:val="00066564"/>
    <w:rsid w:val="000668DB"/>
    <w:rsid w:val="00066C19"/>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D1F"/>
    <w:rsid w:val="00076E8C"/>
    <w:rsid w:val="000803A9"/>
    <w:rsid w:val="00080800"/>
    <w:rsid w:val="00081CA2"/>
    <w:rsid w:val="000832A0"/>
    <w:rsid w:val="00084C0C"/>
    <w:rsid w:val="000857F2"/>
    <w:rsid w:val="0008594B"/>
    <w:rsid w:val="00087350"/>
    <w:rsid w:val="0008796B"/>
    <w:rsid w:val="0009030C"/>
    <w:rsid w:val="00090485"/>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B67FA"/>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3"/>
    <w:rsid w:val="000E36EA"/>
    <w:rsid w:val="000E4593"/>
    <w:rsid w:val="000E4E27"/>
    <w:rsid w:val="000E5660"/>
    <w:rsid w:val="000E63C3"/>
    <w:rsid w:val="000E669F"/>
    <w:rsid w:val="000E71AB"/>
    <w:rsid w:val="000E72FA"/>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B4C"/>
    <w:rsid w:val="0012219A"/>
    <w:rsid w:val="00125368"/>
    <w:rsid w:val="001254C4"/>
    <w:rsid w:val="00126EAB"/>
    <w:rsid w:val="00127535"/>
    <w:rsid w:val="00130AA2"/>
    <w:rsid w:val="00130ED8"/>
    <w:rsid w:val="001311CC"/>
    <w:rsid w:val="00131AD0"/>
    <w:rsid w:val="0013241F"/>
    <w:rsid w:val="00132BF6"/>
    <w:rsid w:val="00133470"/>
    <w:rsid w:val="00134EFD"/>
    <w:rsid w:val="00134F1D"/>
    <w:rsid w:val="001354B2"/>
    <w:rsid w:val="00135EB8"/>
    <w:rsid w:val="00137ED4"/>
    <w:rsid w:val="00140270"/>
    <w:rsid w:val="00140C24"/>
    <w:rsid w:val="001421A8"/>
    <w:rsid w:val="00142231"/>
    <w:rsid w:val="00142391"/>
    <w:rsid w:val="00142630"/>
    <w:rsid w:val="00142768"/>
    <w:rsid w:val="00143951"/>
    <w:rsid w:val="0014605C"/>
    <w:rsid w:val="00146EC4"/>
    <w:rsid w:val="00147E0D"/>
    <w:rsid w:val="001500D7"/>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0F60"/>
    <w:rsid w:val="00171DFE"/>
    <w:rsid w:val="00172587"/>
    <w:rsid w:val="00172588"/>
    <w:rsid w:val="001726E9"/>
    <w:rsid w:val="001726EA"/>
    <w:rsid w:val="0017281E"/>
    <w:rsid w:val="00172C51"/>
    <w:rsid w:val="001738F4"/>
    <w:rsid w:val="00173A12"/>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955"/>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192E"/>
    <w:rsid w:val="001A21BA"/>
    <w:rsid w:val="001A3ADC"/>
    <w:rsid w:val="001A4A31"/>
    <w:rsid w:val="001A5E45"/>
    <w:rsid w:val="001A5F0B"/>
    <w:rsid w:val="001A7B67"/>
    <w:rsid w:val="001A7BC2"/>
    <w:rsid w:val="001A7C36"/>
    <w:rsid w:val="001B0624"/>
    <w:rsid w:val="001B07BC"/>
    <w:rsid w:val="001B16EC"/>
    <w:rsid w:val="001B3005"/>
    <w:rsid w:val="001B321F"/>
    <w:rsid w:val="001B32BE"/>
    <w:rsid w:val="001B3E9B"/>
    <w:rsid w:val="001B41F1"/>
    <w:rsid w:val="001B5230"/>
    <w:rsid w:val="001B58B6"/>
    <w:rsid w:val="001B677A"/>
    <w:rsid w:val="001B7FBA"/>
    <w:rsid w:val="001C004F"/>
    <w:rsid w:val="001C1997"/>
    <w:rsid w:val="001C1F12"/>
    <w:rsid w:val="001C25FE"/>
    <w:rsid w:val="001C34B5"/>
    <w:rsid w:val="001C3C0F"/>
    <w:rsid w:val="001C4CE3"/>
    <w:rsid w:val="001C4EE7"/>
    <w:rsid w:val="001C6000"/>
    <w:rsid w:val="001C68B2"/>
    <w:rsid w:val="001C7D09"/>
    <w:rsid w:val="001D06AC"/>
    <w:rsid w:val="001D07A5"/>
    <w:rsid w:val="001D0FC8"/>
    <w:rsid w:val="001D25A5"/>
    <w:rsid w:val="001D29EA"/>
    <w:rsid w:val="001D2D0F"/>
    <w:rsid w:val="001D2F18"/>
    <w:rsid w:val="001D35C5"/>
    <w:rsid w:val="001D54F4"/>
    <w:rsid w:val="001D5CD9"/>
    <w:rsid w:val="001D5F1A"/>
    <w:rsid w:val="001D6714"/>
    <w:rsid w:val="001D6A2F"/>
    <w:rsid w:val="001D6DB2"/>
    <w:rsid w:val="001D740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BF8"/>
    <w:rsid w:val="001F6DF3"/>
    <w:rsid w:val="001F6E69"/>
    <w:rsid w:val="001F7623"/>
    <w:rsid w:val="002000D5"/>
    <w:rsid w:val="00201144"/>
    <w:rsid w:val="00201AB1"/>
    <w:rsid w:val="002025E0"/>
    <w:rsid w:val="00202DA0"/>
    <w:rsid w:val="0020329A"/>
    <w:rsid w:val="00203873"/>
    <w:rsid w:val="0020459E"/>
    <w:rsid w:val="0020594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6D34"/>
    <w:rsid w:val="00257498"/>
    <w:rsid w:val="002624F5"/>
    <w:rsid w:val="00262C5E"/>
    <w:rsid w:val="00263976"/>
    <w:rsid w:val="002639D7"/>
    <w:rsid w:val="00263ED3"/>
    <w:rsid w:val="00264921"/>
    <w:rsid w:val="00264BC8"/>
    <w:rsid w:val="00264C71"/>
    <w:rsid w:val="00265439"/>
    <w:rsid w:val="00270264"/>
    <w:rsid w:val="0027285A"/>
    <w:rsid w:val="00272C9C"/>
    <w:rsid w:val="00273887"/>
    <w:rsid w:val="00273DC9"/>
    <w:rsid w:val="00280C6D"/>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A039E"/>
    <w:rsid w:val="002A1CBA"/>
    <w:rsid w:val="002A1FDF"/>
    <w:rsid w:val="002A42DA"/>
    <w:rsid w:val="002A4A3B"/>
    <w:rsid w:val="002A5A3A"/>
    <w:rsid w:val="002A5DC6"/>
    <w:rsid w:val="002A6373"/>
    <w:rsid w:val="002A63CB"/>
    <w:rsid w:val="002B07C7"/>
    <w:rsid w:val="002B0F80"/>
    <w:rsid w:val="002B1095"/>
    <w:rsid w:val="002B11BE"/>
    <w:rsid w:val="002B19E6"/>
    <w:rsid w:val="002B23C5"/>
    <w:rsid w:val="002B2C10"/>
    <w:rsid w:val="002B2EB8"/>
    <w:rsid w:val="002B368A"/>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DB8"/>
    <w:rsid w:val="002C741C"/>
    <w:rsid w:val="002D14F3"/>
    <w:rsid w:val="002D3252"/>
    <w:rsid w:val="002D409D"/>
    <w:rsid w:val="002D43CF"/>
    <w:rsid w:val="002D4EAD"/>
    <w:rsid w:val="002D5B4C"/>
    <w:rsid w:val="002E04A3"/>
    <w:rsid w:val="002E499D"/>
    <w:rsid w:val="002E4D26"/>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65DA"/>
    <w:rsid w:val="003171BB"/>
    <w:rsid w:val="003179C9"/>
    <w:rsid w:val="00320D05"/>
    <w:rsid w:val="003211C9"/>
    <w:rsid w:val="00321B25"/>
    <w:rsid w:val="00322939"/>
    <w:rsid w:val="00322C8D"/>
    <w:rsid w:val="003230B3"/>
    <w:rsid w:val="00323F7A"/>
    <w:rsid w:val="003241CB"/>
    <w:rsid w:val="00324758"/>
    <w:rsid w:val="00325A29"/>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64E"/>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6372"/>
    <w:rsid w:val="003578EB"/>
    <w:rsid w:val="00357B3D"/>
    <w:rsid w:val="00357C52"/>
    <w:rsid w:val="00360CCF"/>
    <w:rsid w:val="0036159C"/>
    <w:rsid w:val="003625B9"/>
    <w:rsid w:val="00362B1B"/>
    <w:rsid w:val="00363049"/>
    <w:rsid w:val="003642D4"/>
    <w:rsid w:val="003651C5"/>
    <w:rsid w:val="00365D17"/>
    <w:rsid w:val="003664C3"/>
    <w:rsid w:val="00366F31"/>
    <w:rsid w:val="00367A0D"/>
    <w:rsid w:val="00367EBC"/>
    <w:rsid w:val="003706ED"/>
    <w:rsid w:val="00371E8A"/>
    <w:rsid w:val="00371EAE"/>
    <w:rsid w:val="003731DC"/>
    <w:rsid w:val="0037332C"/>
    <w:rsid w:val="00373D27"/>
    <w:rsid w:val="00374BE6"/>
    <w:rsid w:val="00377F9E"/>
    <w:rsid w:val="0038104D"/>
    <w:rsid w:val="003810E8"/>
    <w:rsid w:val="0038170D"/>
    <w:rsid w:val="00382067"/>
    <w:rsid w:val="00383CE6"/>
    <w:rsid w:val="00384695"/>
    <w:rsid w:val="0038496E"/>
    <w:rsid w:val="00384D96"/>
    <w:rsid w:val="0038523D"/>
    <w:rsid w:val="003858E4"/>
    <w:rsid w:val="00385AAD"/>
    <w:rsid w:val="00386515"/>
    <w:rsid w:val="003870D0"/>
    <w:rsid w:val="003876CE"/>
    <w:rsid w:val="00390355"/>
    <w:rsid w:val="00390692"/>
    <w:rsid w:val="0039083F"/>
    <w:rsid w:val="00392CD9"/>
    <w:rsid w:val="003933FA"/>
    <w:rsid w:val="00393F4C"/>
    <w:rsid w:val="00394AA8"/>
    <w:rsid w:val="00397304"/>
    <w:rsid w:val="00397F45"/>
    <w:rsid w:val="003A04AE"/>
    <w:rsid w:val="003A0C22"/>
    <w:rsid w:val="003A0C84"/>
    <w:rsid w:val="003A12AC"/>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87F"/>
    <w:rsid w:val="003D3EEA"/>
    <w:rsid w:val="003D5C1A"/>
    <w:rsid w:val="003D7DDF"/>
    <w:rsid w:val="003E093D"/>
    <w:rsid w:val="003E1145"/>
    <w:rsid w:val="003E1657"/>
    <w:rsid w:val="003E20FA"/>
    <w:rsid w:val="003E2B02"/>
    <w:rsid w:val="003E3C3F"/>
    <w:rsid w:val="003E4112"/>
    <w:rsid w:val="003E48A2"/>
    <w:rsid w:val="003E4944"/>
    <w:rsid w:val="003E5457"/>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2C91"/>
    <w:rsid w:val="00434528"/>
    <w:rsid w:val="0043516C"/>
    <w:rsid w:val="00436A9D"/>
    <w:rsid w:val="004373A6"/>
    <w:rsid w:val="004375FE"/>
    <w:rsid w:val="00437604"/>
    <w:rsid w:val="00437704"/>
    <w:rsid w:val="00440089"/>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292"/>
    <w:rsid w:val="00462325"/>
    <w:rsid w:val="004626F7"/>
    <w:rsid w:val="00462753"/>
    <w:rsid w:val="00462C14"/>
    <w:rsid w:val="00463917"/>
    <w:rsid w:val="00464786"/>
    <w:rsid w:val="00464A7E"/>
    <w:rsid w:val="00465078"/>
    <w:rsid w:val="0046507A"/>
    <w:rsid w:val="00466096"/>
    <w:rsid w:val="00466400"/>
    <w:rsid w:val="004677C6"/>
    <w:rsid w:val="0047045F"/>
    <w:rsid w:val="00470CE1"/>
    <w:rsid w:val="004718A6"/>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87B82"/>
    <w:rsid w:val="00490EB5"/>
    <w:rsid w:val="00491B56"/>
    <w:rsid w:val="00494AD8"/>
    <w:rsid w:val="00495703"/>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9D"/>
    <w:rsid w:val="004B45AF"/>
    <w:rsid w:val="004B4AC8"/>
    <w:rsid w:val="004B6AB7"/>
    <w:rsid w:val="004C1326"/>
    <w:rsid w:val="004C1417"/>
    <w:rsid w:val="004C18ED"/>
    <w:rsid w:val="004C3AC1"/>
    <w:rsid w:val="004C4A6D"/>
    <w:rsid w:val="004C4BDC"/>
    <w:rsid w:val="004C519C"/>
    <w:rsid w:val="004C51B7"/>
    <w:rsid w:val="004C6AA3"/>
    <w:rsid w:val="004C7281"/>
    <w:rsid w:val="004D0ED6"/>
    <w:rsid w:val="004D1DAF"/>
    <w:rsid w:val="004D21D7"/>
    <w:rsid w:val="004D3B6D"/>
    <w:rsid w:val="004D4135"/>
    <w:rsid w:val="004D717E"/>
    <w:rsid w:val="004D7226"/>
    <w:rsid w:val="004D7469"/>
    <w:rsid w:val="004D7664"/>
    <w:rsid w:val="004D7B7B"/>
    <w:rsid w:val="004E0AE5"/>
    <w:rsid w:val="004E0DDC"/>
    <w:rsid w:val="004E181A"/>
    <w:rsid w:val="004E2FC3"/>
    <w:rsid w:val="004E33AA"/>
    <w:rsid w:val="004E33D3"/>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058A"/>
    <w:rsid w:val="005112EE"/>
    <w:rsid w:val="00511F61"/>
    <w:rsid w:val="005121D8"/>
    <w:rsid w:val="0051462C"/>
    <w:rsid w:val="0051496C"/>
    <w:rsid w:val="00514B79"/>
    <w:rsid w:val="00514DF2"/>
    <w:rsid w:val="00514FDA"/>
    <w:rsid w:val="00516EB5"/>
    <w:rsid w:val="0051716B"/>
    <w:rsid w:val="005175E0"/>
    <w:rsid w:val="00520546"/>
    <w:rsid w:val="00520743"/>
    <w:rsid w:val="00520FEA"/>
    <w:rsid w:val="00521C79"/>
    <w:rsid w:val="00522479"/>
    <w:rsid w:val="00522658"/>
    <w:rsid w:val="00523338"/>
    <w:rsid w:val="00523A75"/>
    <w:rsid w:val="0052438A"/>
    <w:rsid w:val="00525201"/>
    <w:rsid w:val="005256AF"/>
    <w:rsid w:val="005260AD"/>
    <w:rsid w:val="005261F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031E"/>
    <w:rsid w:val="0056106B"/>
    <w:rsid w:val="005613B5"/>
    <w:rsid w:val="00562637"/>
    <w:rsid w:val="0056651A"/>
    <w:rsid w:val="00566C01"/>
    <w:rsid w:val="00567598"/>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264C"/>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4773"/>
    <w:rsid w:val="005A4EAA"/>
    <w:rsid w:val="005A532D"/>
    <w:rsid w:val="005A53DB"/>
    <w:rsid w:val="005A6D3B"/>
    <w:rsid w:val="005A6E8F"/>
    <w:rsid w:val="005A7A75"/>
    <w:rsid w:val="005A7BD4"/>
    <w:rsid w:val="005B0BBC"/>
    <w:rsid w:val="005B0BF3"/>
    <w:rsid w:val="005B14FF"/>
    <w:rsid w:val="005B1CD7"/>
    <w:rsid w:val="005B289F"/>
    <w:rsid w:val="005B2DC1"/>
    <w:rsid w:val="005B3355"/>
    <w:rsid w:val="005B3493"/>
    <w:rsid w:val="005B34D4"/>
    <w:rsid w:val="005B5DFA"/>
    <w:rsid w:val="005C0A7E"/>
    <w:rsid w:val="005C41F8"/>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33CA"/>
    <w:rsid w:val="005D4ABB"/>
    <w:rsid w:val="005D4C96"/>
    <w:rsid w:val="005D4CAA"/>
    <w:rsid w:val="005D61B2"/>
    <w:rsid w:val="005D7A04"/>
    <w:rsid w:val="005D7D54"/>
    <w:rsid w:val="005E08FB"/>
    <w:rsid w:val="005E29AA"/>
    <w:rsid w:val="005E35B0"/>
    <w:rsid w:val="005E6B50"/>
    <w:rsid w:val="005E6F1D"/>
    <w:rsid w:val="005E7D28"/>
    <w:rsid w:val="005F03B9"/>
    <w:rsid w:val="005F03D4"/>
    <w:rsid w:val="005F0425"/>
    <w:rsid w:val="005F2532"/>
    <w:rsid w:val="005F3967"/>
    <w:rsid w:val="005F3A8D"/>
    <w:rsid w:val="005F400D"/>
    <w:rsid w:val="005F4062"/>
    <w:rsid w:val="005F5031"/>
    <w:rsid w:val="005F603E"/>
    <w:rsid w:val="005F62B1"/>
    <w:rsid w:val="005F6690"/>
    <w:rsid w:val="005F7C43"/>
    <w:rsid w:val="0060058D"/>
    <w:rsid w:val="006005FD"/>
    <w:rsid w:val="00600FE0"/>
    <w:rsid w:val="00601D34"/>
    <w:rsid w:val="00602457"/>
    <w:rsid w:val="0060264B"/>
    <w:rsid w:val="00602F6E"/>
    <w:rsid w:val="0060550A"/>
    <w:rsid w:val="00606159"/>
    <w:rsid w:val="00613208"/>
    <w:rsid w:val="0061342F"/>
    <w:rsid w:val="00613B56"/>
    <w:rsid w:val="00613D7E"/>
    <w:rsid w:val="0061407C"/>
    <w:rsid w:val="006147C9"/>
    <w:rsid w:val="00615A64"/>
    <w:rsid w:val="00615AE4"/>
    <w:rsid w:val="006170D2"/>
    <w:rsid w:val="00617EA2"/>
    <w:rsid w:val="00620C6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6F1"/>
    <w:rsid w:val="0063364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550"/>
    <w:rsid w:val="00662906"/>
    <w:rsid w:val="00662D5D"/>
    <w:rsid w:val="006644C6"/>
    <w:rsid w:val="006646E2"/>
    <w:rsid w:val="00666E97"/>
    <w:rsid w:val="00673A7D"/>
    <w:rsid w:val="00674442"/>
    <w:rsid w:val="00674638"/>
    <w:rsid w:val="00674ACF"/>
    <w:rsid w:val="00675D3A"/>
    <w:rsid w:val="00676297"/>
    <w:rsid w:val="0067637D"/>
    <w:rsid w:val="00683F57"/>
    <w:rsid w:val="006843DD"/>
    <w:rsid w:val="00685876"/>
    <w:rsid w:val="006863BF"/>
    <w:rsid w:val="006879C9"/>
    <w:rsid w:val="00687B18"/>
    <w:rsid w:val="0069139A"/>
    <w:rsid w:val="00691D59"/>
    <w:rsid w:val="00693300"/>
    <w:rsid w:val="00693833"/>
    <w:rsid w:val="006949B5"/>
    <w:rsid w:val="006954BA"/>
    <w:rsid w:val="00697064"/>
    <w:rsid w:val="0069744E"/>
    <w:rsid w:val="00697B67"/>
    <w:rsid w:val="006A01D7"/>
    <w:rsid w:val="006A0D1F"/>
    <w:rsid w:val="006A0FC7"/>
    <w:rsid w:val="006A0FDC"/>
    <w:rsid w:val="006A1CDE"/>
    <w:rsid w:val="006A1CF1"/>
    <w:rsid w:val="006A1F5B"/>
    <w:rsid w:val="006A2A44"/>
    <w:rsid w:val="006A2F4C"/>
    <w:rsid w:val="006A437D"/>
    <w:rsid w:val="006A546C"/>
    <w:rsid w:val="006A6565"/>
    <w:rsid w:val="006A72D1"/>
    <w:rsid w:val="006A7ABF"/>
    <w:rsid w:val="006B0265"/>
    <w:rsid w:val="006B2525"/>
    <w:rsid w:val="006B2F2A"/>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1648"/>
    <w:rsid w:val="006E1680"/>
    <w:rsid w:val="006E1967"/>
    <w:rsid w:val="006E321C"/>
    <w:rsid w:val="006E32CE"/>
    <w:rsid w:val="006E4216"/>
    <w:rsid w:val="006E4D3D"/>
    <w:rsid w:val="006E7D3A"/>
    <w:rsid w:val="006F01A5"/>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07CD2"/>
    <w:rsid w:val="00710C3F"/>
    <w:rsid w:val="0071115E"/>
    <w:rsid w:val="007116FE"/>
    <w:rsid w:val="0071270D"/>
    <w:rsid w:val="00712912"/>
    <w:rsid w:val="00713109"/>
    <w:rsid w:val="00713C99"/>
    <w:rsid w:val="00713D61"/>
    <w:rsid w:val="007147C5"/>
    <w:rsid w:val="00715EF6"/>
    <w:rsid w:val="0071670B"/>
    <w:rsid w:val="00721B29"/>
    <w:rsid w:val="00721E11"/>
    <w:rsid w:val="00721E7C"/>
    <w:rsid w:val="0072236D"/>
    <w:rsid w:val="00723434"/>
    <w:rsid w:val="00725BEE"/>
    <w:rsid w:val="00725EF5"/>
    <w:rsid w:val="00726BE5"/>
    <w:rsid w:val="007278A9"/>
    <w:rsid w:val="00730008"/>
    <w:rsid w:val="0073288E"/>
    <w:rsid w:val="00733709"/>
    <w:rsid w:val="00733C2A"/>
    <w:rsid w:val="00734054"/>
    <w:rsid w:val="007345DF"/>
    <w:rsid w:val="0073488B"/>
    <w:rsid w:val="00735D0F"/>
    <w:rsid w:val="00736CC6"/>
    <w:rsid w:val="00736D17"/>
    <w:rsid w:val="007377E2"/>
    <w:rsid w:val="00740405"/>
    <w:rsid w:val="007408F5"/>
    <w:rsid w:val="00740EA2"/>
    <w:rsid w:val="00741459"/>
    <w:rsid w:val="00741A88"/>
    <w:rsid w:val="00741BB0"/>
    <w:rsid w:val="00742B16"/>
    <w:rsid w:val="00743188"/>
    <w:rsid w:val="007433CD"/>
    <w:rsid w:val="00743F9A"/>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00"/>
    <w:rsid w:val="00757474"/>
    <w:rsid w:val="00761171"/>
    <w:rsid w:val="007616B8"/>
    <w:rsid w:val="00761706"/>
    <w:rsid w:val="007626D3"/>
    <w:rsid w:val="00763114"/>
    <w:rsid w:val="007643DF"/>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21D"/>
    <w:rsid w:val="00792345"/>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9C6"/>
    <w:rsid w:val="007D291F"/>
    <w:rsid w:val="007D4559"/>
    <w:rsid w:val="007D4732"/>
    <w:rsid w:val="007D549A"/>
    <w:rsid w:val="007D649A"/>
    <w:rsid w:val="007D7C3E"/>
    <w:rsid w:val="007E027B"/>
    <w:rsid w:val="007E0E28"/>
    <w:rsid w:val="007E0E3E"/>
    <w:rsid w:val="007E174F"/>
    <w:rsid w:val="007E18CE"/>
    <w:rsid w:val="007E1AAB"/>
    <w:rsid w:val="007E2208"/>
    <w:rsid w:val="007E23D9"/>
    <w:rsid w:val="007E3D90"/>
    <w:rsid w:val="007E4849"/>
    <w:rsid w:val="007E72C3"/>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6E79"/>
    <w:rsid w:val="00817219"/>
    <w:rsid w:val="00817A23"/>
    <w:rsid w:val="00817AA4"/>
    <w:rsid w:val="00817F97"/>
    <w:rsid w:val="00820F8C"/>
    <w:rsid w:val="0082177D"/>
    <w:rsid w:val="0082358A"/>
    <w:rsid w:val="00824E69"/>
    <w:rsid w:val="00824FAD"/>
    <w:rsid w:val="0082509B"/>
    <w:rsid w:val="00832AD5"/>
    <w:rsid w:val="00832E6B"/>
    <w:rsid w:val="00832F1E"/>
    <w:rsid w:val="0083336C"/>
    <w:rsid w:val="008345AE"/>
    <w:rsid w:val="00834B6C"/>
    <w:rsid w:val="00834C61"/>
    <w:rsid w:val="0083685F"/>
    <w:rsid w:val="00836984"/>
    <w:rsid w:val="00836ABF"/>
    <w:rsid w:val="00837339"/>
    <w:rsid w:val="0083744D"/>
    <w:rsid w:val="0084188F"/>
    <w:rsid w:val="00841D94"/>
    <w:rsid w:val="00844A23"/>
    <w:rsid w:val="00845A36"/>
    <w:rsid w:val="008472E4"/>
    <w:rsid w:val="00847A5C"/>
    <w:rsid w:val="00847AA7"/>
    <w:rsid w:val="008517E1"/>
    <w:rsid w:val="00851BCB"/>
    <w:rsid w:val="00855EEF"/>
    <w:rsid w:val="00856FB0"/>
    <w:rsid w:val="00857659"/>
    <w:rsid w:val="00860504"/>
    <w:rsid w:val="00860F41"/>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4B54"/>
    <w:rsid w:val="0087570E"/>
    <w:rsid w:val="00875CF8"/>
    <w:rsid w:val="00877459"/>
    <w:rsid w:val="00880776"/>
    <w:rsid w:val="00880B6F"/>
    <w:rsid w:val="00880D53"/>
    <w:rsid w:val="008814B9"/>
    <w:rsid w:val="0088393A"/>
    <w:rsid w:val="00884C0E"/>
    <w:rsid w:val="00885946"/>
    <w:rsid w:val="00885C46"/>
    <w:rsid w:val="00886294"/>
    <w:rsid w:val="008903E1"/>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6AB"/>
    <w:rsid w:val="008E0A23"/>
    <w:rsid w:val="008E10A0"/>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2FE7"/>
    <w:rsid w:val="008F4D19"/>
    <w:rsid w:val="00900237"/>
    <w:rsid w:val="0090068E"/>
    <w:rsid w:val="00900A45"/>
    <w:rsid w:val="00900D2C"/>
    <w:rsid w:val="00901CA1"/>
    <w:rsid w:val="009030AC"/>
    <w:rsid w:val="00904DB5"/>
    <w:rsid w:val="009059FB"/>
    <w:rsid w:val="00905C1F"/>
    <w:rsid w:val="00905F88"/>
    <w:rsid w:val="009060D6"/>
    <w:rsid w:val="00906F95"/>
    <w:rsid w:val="009104EE"/>
    <w:rsid w:val="00910677"/>
    <w:rsid w:val="0091129F"/>
    <w:rsid w:val="00911396"/>
    <w:rsid w:val="009113B9"/>
    <w:rsid w:val="00912103"/>
    <w:rsid w:val="00912C1C"/>
    <w:rsid w:val="0091347F"/>
    <w:rsid w:val="00913E26"/>
    <w:rsid w:val="009145C7"/>
    <w:rsid w:val="00916232"/>
    <w:rsid w:val="00916CDA"/>
    <w:rsid w:val="00917064"/>
    <w:rsid w:val="00917485"/>
    <w:rsid w:val="0091749E"/>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6614"/>
    <w:rsid w:val="0092728B"/>
    <w:rsid w:val="00927E8A"/>
    <w:rsid w:val="00931269"/>
    <w:rsid w:val="0093236F"/>
    <w:rsid w:val="0093242B"/>
    <w:rsid w:val="00932AEA"/>
    <w:rsid w:val="00932BC5"/>
    <w:rsid w:val="009351D5"/>
    <w:rsid w:val="00936015"/>
    <w:rsid w:val="009361F9"/>
    <w:rsid w:val="00936481"/>
    <w:rsid w:val="00936660"/>
    <w:rsid w:val="009369D2"/>
    <w:rsid w:val="00937BF1"/>
    <w:rsid w:val="00937C46"/>
    <w:rsid w:val="00937F0E"/>
    <w:rsid w:val="00941C19"/>
    <w:rsid w:val="00941CA0"/>
    <w:rsid w:val="00941D3A"/>
    <w:rsid w:val="00942712"/>
    <w:rsid w:val="009434F9"/>
    <w:rsid w:val="00943C51"/>
    <w:rsid w:val="00943F97"/>
    <w:rsid w:val="0094520F"/>
    <w:rsid w:val="009458DE"/>
    <w:rsid w:val="00945A79"/>
    <w:rsid w:val="0094606E"/>
    <w:rsid w:val="0094694F"/>
    <w:rsid w:val="00946ADA"/>
    <w:rsid w:val="009475EB"/>
    <w:rsid w:val="009507B6"/>
    <w:rsid w:val="00950EF8"/>
    <w:rsid w:val="00951444"/>
    <w:rsid w:val="00951A5F"/>
    <w:rsid w:val="00952014"/>
    <w:rsid w:val="0095743E"/>
    <w:rsid w:val="00957E56"/>
    <w:rsid w:val="009601FA"/>
    <w:rsid w:val="00961D6A"/>
    <w:rsid w:val="009623A6"/>
    <w:rsid w:val="00962C60"/>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56B"/>
    <w:rsid w:val="009779A0"/>
    <w:rsid w:val="0098034C"/>
    <w:rsid w:val="0098630E"/>
    <w:rsid w:val="00986A5E"/>
    <w:rsid w:val="00986B9F"/>
    <w:rsid w:val="00987920"/>
    <w:rsid w:val="00987D24"/>
    <w:rsid w:val="00987F19"/>
    <w:rsid w:val="00990218"/>
    <w:rsid w:val="00990549"/>
    <w:rsid w:val="00991851"/>
    <w:rsid w:val="00991B99"/>
    <w:rsid w:val="009927B8"/>
    <w:rsid w:val="00993B07"/>
    <w:rsid w:val="009948E1"/>
    <w:rsid w:val="00994C26"/>
    <w:rsid w:val="009950C9"/>
    <w:rsid w:val="0099587C"/>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3549"/>
    <w:rsid w:val="009B38A8"/>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7248"/>
    <w:rsid w:val="009D0724"/>
    <w:rsid w:val="009D17F6"/>
    <w:rsid w:val="009D189D"/>
    <w:rsid w:val="009D18A0"/>
    <w:rsid w:val="009D31F2"/>
    <w:rsid w:val="009D3F9A"/>
    <w:rsid w:val="009D4AD4"/>
    <w:rsid w:val="009D563B"/>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408"/>
    <w:rsid w:val="00A07085"/>
    <w:rsid w:val="00A07F09"/>
    <w:rsid w:val="00A10416"/>
    <w:rsid w:val="00A10A53"/>
    <w:rsid w:val="00A11528"/>
    <w:rsid w:val="00A117BE"/>
    <w:rsid w:val="00A13085"/>
    <w:rsid w:val="00A13DA3"/>
    <w:rsid w:val="00A13FE7"/>
    <w:rsid w:val="00A1435B"/>
    <w:rsid w:val="00A15670"/>
    <w:rsid w:val="00A21265"/>
    <w:rsid w:val="00A22C6A"/>
    <w:rsid w:val="00A232C1"/>
    <w:rsid w:val="00A23893"/>
    <w:rsid w:val="00A24257"/>
    <w:rsid w:val="00A24727"/>
    <w:rsid w:val="00A25DC4"/>
    <w:rsid w:val="00A25F23"/>
    <w:rsid w:val="00A26141"/>
    <w:rsid w:val="00A269B8"/>
    <w:rsid w:val="00A26CD8"/>
    <w:rsid w:val="00A31FEE"/>
    <w:rsid w:val="00A32194"/>
    <w:rsid w:val="00A321DD"/>
    <w:rsid w:val="00A32665"/>
    <w:rsid w:val="00A330AB"/>
    <w:rsid w:val="00A334AB"/>
    <w:rsid w:val="00A33CF4"/>
    <w:rsid w:val="00A34F6C"/>
    <w:rsid w:val="00A36700"/>
    <w:rsid w:val="00A37803"/>
    <w:rsid w:val="00A37976"/>
    <w:rsid w:val="00A40107"/>
    <w:rsid w:val="00A402FD"/>
    <w:rsid w:val="00A41396"/>
    <w:rsid w:val="00A41D73"/>
    <w:rsid w:val="00A42B2E"/>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19D8"/>
    <w:rsid w:val="00A6251F"/>
    <w:rsid w:val="00A62C43"/>
    <w:rsid w:val="00A64387"/>
    <w:rsid w:val="00A653F3"/>
    <w:rsid w:val="00A66CEE"/>
    <w:rsid w:val="00A671BF"/>
    <w:rsid w:val="00A675B4"/>
    <w:rsid w:val="00A67E15"/>
    <w:rsid w:val="00A7073E"/>
    <w:rsid w:val="00A70C5E"/>
    <w:rsid w:val="00A70CCC"/>
    <w:rsid w:val="00A7225A"/>
    <w:rsid w:val="00A72D1F"/>
    <w:rsid w:val="00A746BD"/>
    <w:rsid w:val="00A74C50"/>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16B"/>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70EA"/>
    <w:rsid w:val="00AC76D9"/>
    <w:rsid w:val="00AC77A9"/>
    <w:rsid w:val="00AC7E8C"/>
    <w:rsid w:val="00AD2D89"/>
    <w:rsid w:val="00AD43DC"/>
    <w:rsid w:val="00AD4A02"/>
    <w:rsid w:val="00AE002C"/>
    <w:rsid w:val="00AE0EAD"/>
    <w:rsid w:val="00AE29F7"/>
    <w:rsid w:val="00AE2A2D"/>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1547"/>
    <w:rsid w:val="00B01889"/>
    <w:rsid w:val="00B0213F"/>
    <w:rsid w:val="00B02B08"/>
    <w:rsid w:val="00B0348F"/>
    <w:rsid w:val="00B0391F"/>
    <w:rsid w:val="00B03D9C"/>
    <w:rsid w:val="00B059BD"/>
    <w:rsid w:val="00B05B69"/>
    <w:rsid w:val="00B05E52"/>
    <w:rsid w:val="00B0606D"/>
    <w:rsid w:val="00B06D85"/>
    <w:rsid w:val="00B06E1F"/>
    <w:rsid w:val="00B078EC"/>
    <w:rsid w:val="00B104BA"/>
    <w:rsid w:val="00B10CAB"/>
    <w:rsid w:val="00B10FFA"/>
    <w:rsid w:val="00B11671"/>
    <w:rsid w:val="00B1182E"/>
    <w:rsid w:val="00B11C79"/>
    <w:rsid w:val="00B123C0"/>
    <w:rsid w:val="00B12D2C"/>
    <w:rsid w:val="00B133E8"/>
    <w:rsid w:val="00B15D1F"/>
    <w:rsid w:val="00B16A62"/>
    <w:rsid w:val="00B16BA1"/>
    <w:rsid w:val="00B16E87"/>
    <w:rsid w:val="00B17D73"/>
    <w:rsid w:val="00B2047B"/>
    <w:rsid w:val="00B20C71"/>
    <w:rsid w:val="00B20D0D"/>
    <w:rsid w:val="00B20FC6"/>
    <w:rsid w:val="00B21927"/>
    <w:rsid w:val="00B21948"/>
    <w:rsid w:val="00B23BEE"/>
    <w:rsid w:val="00B24404"/>
    <w:rsid w:val="00B24C34"/>
    <w:rsid w:val="00B25CBA"/>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307D"/>
    <w:rsid w:val="00B43B19"/>
    <w:rsid w:val="00B43F8D"/>
    <w:rsid w:val="00B4503E"/>
    <w:rsid w:val="00B46126"/>
    <w:rsid w:val="00B47D2D"/>
    <w:rsid w:val="00B506BE"/>
    <w:rsid w:val="00B50FDA"/>
    <w:rsid w:val="00B512FE"/>
    <w:rsid w:val="00B5225A"/>
    <w:rsid w:val="00B52373"/>
    <w:rsid w:val="00B52794"/>
    <w:rsid w:val="00B52E70"/>
    <w:rsid w:val="00B53139"/>
    <w:rsid w:val="00B5353C"/>
    <w:rsid w:val="00B53E5A"/>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379F"/>
    <w:rsid w:val="00B84E07"/>
    <w:rsid w:val="00B86834"/>
    <w:rsid w:val="00B86897"/>
    <w:rsid w:val="00B91541"/>
    <w:rsid w:val="00B92219"/>
    <w:rsid w:val="00B9399D"/>
    <w:rsid w:val="00B94DAE"/>
    <w:rsid w:val="00B96EA1"/>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68"/>
    <w:rsid w:val="00BB2910"/>
    <w:rsid w:val="00BB3016"/>
    <w:rsid w:val="00BB3521"/>
    <w:rsid w:val="00BB368C"/>
    <w:rsid w:val="00BB39B5"/>
    <w:rsid w:val="00BB4376"/>
    <w:rsid w:val="00BB58EA"/>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4FD5"/>
    <w:rsid w:val="00BD5403"/>
    <w:rsid w:val="00BD5457"/>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A08"/>
    <w:rsid w:val="00BF13D0"/>
    <w:rsid w:val="00BF1B56"/>
    <w:rsid w:val="00BF1B7F"/>
    <w:rsid w:val="00BF30DA"/>
    <w:rsid w:val="00BF3234"/>
    <w:rsid w:val="00BF408A"/>
    <w:rsid w:val="00BF45E6"/>
    <w:rsid w:val="00BF48D5"/>
    <w:rsid w:val="00BF55AE"/>
    <w:rsid w:val="00BF637F"/>
    <w:rsid w:val="00BF7735"/>
    <w:rsid w:val="00BF7DEE"/>
    <w:rsid w:val="00C00530"/>
    <w:rsid w:val="00C0141F"/>
    <w:rsid w:val="00C02844"/>
    <w:rsid w:val="00C05A4D"/>
    <w:rsid w:val="00C06B72"/>
    <w:rsid w:val="00C06C6D"/>
    <w:rsid w:val="00C07C15"/>
    <w:rsid w:val="00C1036B"/>
    <w:rsid w:val="00C10807"/>
    <w:rsid w:val="00C108F7"/>
    <w:rsid w:val="00C10A6A"/>
    <w:rsid w:val="00C1178C"/>
    <w:rsid w:val="00C1292D"/>
    <w:rsid w:val="00C136DA"/>
    <w:rsid w:val="00C139AF"/>
    <w:rsid w:val="00C151B5"/>
    <w:rsid w:val="00C154B0"/>
    <w:rsid w:val="00C1622F"/>
    <w:rsid w:val="00C1671F"/>
    <w:rsid w:val="00C2030F"/>
    <w:rsid w:val="00C20F68"/>
    <w:rsid w:val="00C21572"/>
    <w:rsid w:val="00C215CE"/>
    <w:rsid w:val="00C22D7A"/>
    <w:rsid w:val="00C23189"/>
    <w:rsid w:val="00C251B9"/>
    <w:rsid w:val="00C25236"/>
    <w:rsid w:val="00C254D4"/>
    <w:rsid w:val="00C2598B"/>
    <w:rsid w:val="00C264AE"/>
    <w:rsid w:val="00C2677F"/>
    <w:rsid w:val="00C271CB"/>
    <w:rsid w:val="00C27207"/>
    <w:rsid w:val="00C274A5"/>
    <w:rsid w:val="00C27869"/>
    <w:rsid w:val="00C27CAF"/>
    <w:rsid w:val="00C31E7E"/>
    <w:rsid w:val="00C32292"/>
    <w:rsid w:val="00C329D6"/>
    <w:rsid w:val="00C32BEC"/>
    <w:rsid w:val="00C32D1F"/>
    <w:rsid w:val="00C32E00"/>
    <w:rsid w:val="00C338B2"/>
    <w:rsid w:val="00C33FC5"/>
    <w:rsid w:val="00C34963"/>
    <w:rsid w:val="00C35FF3"/>
    <w:rsid w:val="00C40D77"/>
    <w:rsid w:val="00C432BB"/>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C07"/>
    <w:rsid w:val="00C82F5B"/>
    <w:rsid w:val="00C83C20"/>
    <w:rsid w:val="00C83EE9"/>
    <w:rsid w:val="00C83F7B"/>
    <w:rsid w:val="00C841B2"/>
    <w:rsid w:val="00C85490"/>
    <w:rsid w:val="00C860A1"/>
    <w:rsid w:val="00C866AD"/>
    <w:rsid w:val="00C87681"/>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3AC5"/>
    <w:rsid w:val="00CB72DD"/>
    <w:rsid w:val="00CB7C76"/>
    <w:rsid w:val="00CC0A3F"/>
    <w:rsid w:val="00CC0B72"/>
    <w:rsid w:val="00CC16D1"/>
    <w:rsid w:val="00CC1987"/>
    <w:rsid w:val="00CC1C17"/>
    <w:rsid w:val="00CC218C"/>
    <w:rsid w:val="00CC3A65"/>
    <w:rsid w:val="00CC3A8B"/>
    <w:rsid w:val="00CC4372"/>
    <w:rsid w:val="00CC5EEF"/>
    <w:rsid w:val="00CC5FEC"/>
    <w:rsid w:val="00CC6262"/>
    <w:rsid w:val="00CC6F27"/>
    <w:rsid w:val="00CD0C86"/>
    <w:rsid w:val="00CD10D7"/>
    <w:rsid w:val="00CD2E92"/>
    <w:rsid w:val="00CD2FDC"/>
    <w:rsid w:val="00CD33AF"/>
    <w:rsid w:val="00CD49A0"/>
    <w:rsid w:val="00CD4CC6"/>
    <w:rsid w:val="00CD5D76"/>
    <w:rsid w:val="00CD5E27"/>
    <w:rsid w:val="00CD7D5F"/>
    <w:rsid w:val="00CD7F35"/>
    <w:rsid w:val="00CE032A"/>
    <w:rsid w:val="00CE0BC2"/>
    <w:rsid w:val="00CE1478"/>
    <w:rsid w:val="00CE1EB6"/>
    <w:rsid w:val="00CE213B"/>
    <w:rsid w:val="00CE2D12"/>
    <w:rsid w:val="00CE2DE6"/>
    <w:rsid w:val="00CE3A39"/>
    <w:rsid w:val="00CE3CF9"/>
    <w:rsid w:val="00CE42C7"/>
    <w:rsid w:val="00CE50F7"/>
    <w:rsid w:val="00CE72B0"/>
    <w:rsid w:val="00CE76DE"/>
    <w:rsid w:val="00CF0985"/>
    <w:rsid w:val="00CF10E8"/>
    <w:rsid w:val="00CF138D"/>
    <w:rsid w:val="00CF406D"/>
    <w:rsid w:val="00CF5C38"/>
    <w:rsid w:val="00CF693D"/>
    <w:rsid w:val="00CF6EA4"/>
    <w:rsid w:val="00CF7A89"/>
    <w:rsid w:val="00D00178"/>
    <w:rsid w:val="00D00682"/>
    <w:rsid w:val="00D02765"/>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4857"/>
    <w:rsid w:val="00D15371"/>
    <w:rsid w:val="00D15415"/>
    <w:rsid w:val="00D15FDF"/>
    <w:rsid w:val="00D16EE3"/>
    <w:rsid w:val="00D17873"/>
    <w:rsid w:val="00D207F1"/>
    <w:rsid w:val="00D207FE"/>
    <w:rsid w:val="00D22A9C"/>
    <w:rsid w:val="00D24299"/>
    <w:rsid w:val="00D24BD4"/>
    <w:rsid w:val="00D26E3D"/>
    <w:rsid w:val="00D306B4"/>
    <w:rsid w:val="00D30BF6"/>
    <w:rsid w:val="00D315D9"/>
    <w:rsid w:val="00D31CCC"/>
    <w:rsid w:val="00D32F4E"/>
    <w:rsid w:val="00D3474C"/>
    <w:rsid w:val="00D34F3B"/>
    <w:rsid w:val="00D35047"/>
    <w:rsid w:val="00D3638C"/>
    <w:rsid w:val="00D36A9A"/>
    <w:rsid w:val="00D37234"/>
    <w:rsid w:val="00D374D4"/>
    <w:rsid w:val="00D37A98"/>
    <w:rsid w:val="00D4094A"/>
    <w:rsid w:val="00D40C39"/>
    <w:rsid w:val="00D4169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82F"/>
    <w:rsid w:val="00D57B31"/>
    <w:rsid w:val="00D6054C"/>
    <w:rsid w:val="00D61C0B"/>
    <w:rsid w:val="00D63123"/>
    <w:rsid w:val="00D651BE"/>
    <w:rsid w:val="00D65723"/>
    <w:rsid w:val="00D65E01"/>
    <w:rsid w:val="00D66A83"/>
    <w:rsid w:val="00D67318"/>
    <w:rsid w:val="00D71D98"/>
    <w:rsid w:val="00D7289E"/>
    <w:rsid w:val="00D74696"/>
    <w:rsid w:val="00D74C26"/>
    <w:rsid w:val="00D7527C"/>
    <w:rsid w:val="00D7594C"/>
    <w:rsid w:val="00D80458"/>
    <w:rsid w:val="00D81065"/>
    <w:rsid w:val="00D814D8"/>
    <w:rsid w:val="00D818B0"/>
    <w:rsid w:val="00D82507"/>
    <w:rsid w:val="00D85499"/>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170"/>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F67"/>
    <w:rsid w:val="00DC1171"/>
    <w:rsid w:val="00DC3EC3"/>
    <w:rsid w:val="00DC41DC"/>
    <w:rsid w:val="00DC4F7A"/>
    <w:rsid w:val="00DC6888"/>
    <w:rsid w:val="00DC6EC7"/>
    <w:rsid w:val="00DC7553"/>
    <w:rsid w:val="00DD0097"/>
    <w:rsid w:val="00DD0FD6"/>
    <w:rsid w:val="00DD1560"/>
    <w:rsid w:val="00DD1723"/>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2CF6"/>
    <w:rsid w:val="00DE32CE"/>
    <w:rsid w:val="00DE35EB"/>
    <w:rsid w:val="00DE3C38"/>
    <w:rsid w:val="00DE5215"/>
    <w:rsid w:val="00DE7A9D"/>
    <w:rsid w:val="00DF0916"/>
    <w:rsid w:val="00DF098F"/>
    <w:rsid w:val="00DF2F3C"/>
    <w:rsid w:val="00DF438D"/>
    <w:rsid w:val="00DF514B"/>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858"/>
    <w:rsid w:val="00E25C4A"/>
    <w:rsid w:val="00E26004"/>
    <w:rsid w:val="00E271F0"/>
    <w:rsid w:val="00E30345"/>
    <w:rsid w:val="00E304F1"/>
    <w:rsid w:val="00E3170B"/>
    <w:rsid w:val="00E31B1F"/>
    <w:rsid w:val="00E328CC"/>
    <w:rsid w:val="00E32F49"/>
    <w:rsid w:val="00E35BA4"/>
    <w:rsid w:val="00E36764"/>
    <w:rsid w:val="00E36E51"/>
    <w:rsid w:val="00E378C7"/>
    <w:rsid w:val="00E406C8"/>
    <w:rsid w:val="00E40EF5"/>
    <w:rsid w:val="00E41969"/>
    <w:rsid w:val="00E41FF8"/>
    <w:rsid w:val="00E4277C"/>
    <w:rsid w:val="00E4319D"/>
    <w:rsid w:val="00E446A7"/>
    <w:rsid w:val="00E44741"/>
    <w:rsid w:val="00E46CE1"/>
    <w:rsid w:val="00E47250"/>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41D"/>
    <w:rsid w:val="00E758DD"/>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A13"/>
    <w:rsid w:val="00E91FA2"/>
    <w:rsid w:val="00E9350D"/>
    <w:rsid w:val="00E94E72"/>
    <w:rsid w:val="00E95DC3"/>
    <w:rsid w:val="00EA0A04"/>
    <w:rsid w:val="00EA0A10"/>
    <w:rsid w:val="00EA0D42"/>
    <w:rsid w:val="00EA19C9"/>
    <w:rsid w:val="00EA2689"/>
    <w:rsid w:val="00EA2C60"/>
    <w:rsid w:val="00EA57C6"/>
    <w:rsid w:val="00EA5A2B"/>
    <w:rsid w:val="00EA6134"/>
    <w:rsid w:val="00EA627D"/>
    <w:rsid w:val="00EA7667"/>
    <w:rsid w:val="00EA7D74"/>
    <w:rsid w:val="00EA7E4F"/>
    <w:rsid w:val="00EB0D9E"/>
    <w:rsid w:val="00EB1DEC"/>
    <w:rsid w:val="00EB22D4"/>
    <w:rsid w:val="00EB2F1E"/>
    <w:rsid w:val="00EB3B77"/>
    <w:rsid w:val="00EB3C4F"/>
    <w:rsid w:val="00EB4DC1"/>
    <w:rsid w:val="00EB69AF"/>
    <w:rsid w:val="00EB726D"/>
    <w:rsid w:val="00EB786B"/>
    <w:rsid w:val="00EC0B0D"/>
    <w:rsid w:val="00EC0C73"/>
    <w:rsid w:val="00EC1754"/>
    <w:rsid w:val="00EC1F4C"/>
    <w:rsid w:val="00EC51CD"/>
    <w:rsid w:val="00EC5B90"/>
    <w:rsid w:val="00EC6513"/>
    <w:rsid w:val="00EC70FB"/>
    <w:rsid w:val="00EC769A"/>
    <w:rsid w:val="00ED01B6"/>
    <w:rsid w:val="00ED08C9"/>
    <w:rsid w:val="00ED0D0D"/>
    <w:rsid w:val="00ED12CB"/>
    <w:rsid w:val="00ED1710"/>
    <w:rsid w:val="00ED1D5D"/>
    <w:rsid w:val="00ED20E6"/>
    <w:rsid w:val="00ED345F"/>
    <w:rsid w:val="00ED3915"/>
    <w:rsid w:val="00ED4332"/>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1E1"/>
    <w:rsid w:val="00F01569"/>
    <w:rsid w:val="00F01B8A"/>
    <w:rsid w:val="00F021A8"/>
    <w:rsid w:val="00F0235E"/>
    <w:rsid w:val="00F03BB8"/>
    <w:rsid w:val="00F03F4D"/>
    <w:rsid w:val="00F0407F"/>
    <w:rsid w:val="00F040B2"/>
    <w:rsid w:val="00F04447"/>
    <w:rsid w:val="00F05CFA"/>
    <w:rsid w:val="00F061DF"/>
    <w:rsid w:val="00F06823"/>
    <w:rsid w:val="00F06C51"/>
    <w:rsid w:val="00F1011D"/>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93C"/>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47F8F"/>
    <w:rsid w:val="00F5137F"/>
    <w:rsid w:val="00F51391"/>
    <w:rsid w:val="00F53233"/>
    <w:rsid w:val="00F55511"/>
    <w:rsid w:val="00F56308"/>
    <w:rsid w:val="00F56BDA"/>
    <w:rsid w:val="00F56E87"/>
    <w:rsid w:val="00F6043E"/>
    <w:rsid w:val="00F60658"/>
    <w:rsid w:val="00F61142"/>
    <w:rsid w:val="00F61C83"/>
    <w:rsid w:val="00F61D57"/>
    <w:rsid w:val="00F626DB"/>
    <w:rsid w:val="00F62896"/>
    <w:rsid w:val="00F63C58"/>
    <w:rsid w:val="00F63E9E"/>
    <w:rsid w:val="00F648FC"/>
    <w:rsid w:val="00F64DEA"/>
    <w:rsid w:val="00F657F4"/>
    <w:rsid w:val="00F70503"/>
    <w:rsid w:val="00F717D8"/>
    <w:rsid w:val="00F71D58"/>
    <w:rsid w:val="00F71E90"/>
    <w:rsid w:val="00F7207A"/>
    <w:rsid w:val="00F7238F"/>
    <w:rsid w:val="00F72F38"/>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38A"/>
    <w:rsid w:val="00F96BCB"/>
    <w:rsid w:val="00F972FE"/>
    <w:rsid w:val="00F9769E"/>
    <w:rsid w:val="00FA0190"/>
    <w:rsid w:val="00FA09CA"/>
    <w:rsid w:val="00FA0B26"/>
    <w:rsid w:val="00FA2080"/>
    <w:rsid w:val="00FA36EB"/>
    <w:rsid w:val="00FA3CF7"/>
    <w:rsid w:val="00FA41D1"/>
    <w:rsid w:val="00FA47EE"/>
    <w:rsid w:val="00FA4BF7"/>
    <w:rsid w:val="00FA5DB0"/>
    <w:rsid w:val="00FA71CB"/>
    <w:rsid w:val="00FA755B"/>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4DFD"/>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6AA9"/>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rsid w:val="00AB4FF0"/>
    <w:rPr>
      <w:sz w:val="16"/>
      <w:szCs w:val="16"/>
    </w:rPr>
  </w:style>
  <w:style w:type="paragraph" w:styleId="CommentText">
    <w:name w:val="annotation text"/>
    <w:basedOn w:val="Normal"/>
    <w:link w:val="CommentTextChar"/>
    <w:uiPriority w:val="99"/>
    <w:rsid w:val="00AB4FF0"/>
  </w:style>
  <w:style w:type="character" w:customStyle="1" w:styleId="CommentTextChar">
    <w:name w:val="Comment Text Char"/>
    <w:basedOn w:val="DefaultParagraphFont"/>
    <w:link w:val="CommentText"/>
    <w:uiPriority w:val="99"/>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character" w:customStyle="1" w:styleId="apple-converted-space">
    <w:name w:val="apple-converted-space"/>
    <w:basedOn w:val="DefaultParagraphFont"/>
    <w:rsid w:val="0043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36283345">
      <w:bodyDiv w:val="1"/>
      <w:marLeft w:val="0"/>
      <w:marRight w:val="0"/>
      <w:marTop w:val="0"/>
      <w:marBottom w:val="0"/>
      <w:divBdr>
        <w:top w:val="none" w:sz="0" w:space="0" w:color="auto"/>
        <w:left w:val="none" w:sz="0" w:space="0" w:color="auto"/>
        <w:bottom w:val="none" w:sz="0" w:space="0" w:color="auto"/>
        <w:right w:val="none" w:sz="0" w:space="0" w:color="auto"/>
      </w:divBdr>
    </w:div>
    <w:div w:id="627469960">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64830165">
      <w:bodyDiv w:val="1"/>
      <w:marLeft w:val="0"/>
      <w:marRight w:val="0"/>
      <w:marTop w:val="0"/>
      <w:marBottom w:val="0"/>
      <w:divBdr>
        <w:top w:val="none" w:sz="0" w:space="0" w:color="auto"/>
        <w:left w:val="none" w:sz="0" w:space="0" w:color="auto"/>
        <w:bottom w:val="none" w:sz="0" w:space="0" w:color="auto"/>
        <w:right w:val="none" w:sz="0" w:space="0" w:color="auto"/>
      </w:divBdr>
      <w:divsChild>
        <w:div w:id="384260145">
          <w:marLeft w:val="835"/>
          <w:marRight w:val="0"/>
          <w:marTop w:val="77"/>
          <w:marBottom w:val="0"/>
          <w:divBdr>
            <w:top w:val="none" w:sz="0" w:space="0" w:color="auto"/>
            <w:left w:val="none" w:sz="0" w:space="0" w:color="auto"/>
            <w:bottom w:val="none" w:sz="0" w:space="0" w:color="auto"/>
            <w:right w:val="none" w:sz="0" w:space="0" w:color="auto"/>
          </w:divBdr>
        </w:div>
        <w:div w:id="833300582">
          <w:marLeft w:val="1411"/>
          <w:marRight w:val="0"/>
          <w:marTop w:val="77"/>
          <w:marBottom w:val="0"/>
          <w:divBdr>
            <w:top w:val="none" w:sz="0" w:space="0" w:color="auto"/>
            <w:left w:val="none" w:sz="0" w:space="0" w:color="auto"/>
            <w:bottom w:val="none" w:sz="0" w:space="0" w:color="auto"/>
            <w:right w:val="none" w:sz="0" w:space="0" w:color="auto"/>
          </w:divBdr>
        </w:div>
        <w:div w:id="165363548">
          <w:marLeft w:val="1411"/>
          <w:marRight w:val="0"/>
          <w:marTop w:val="77"/>
          <w:marBottom w:val="0"/>
          <w:divBdr>
            <w:top w:val="none" w:sz="0" w:space="0" w:color="auto"/>
            <w:left w:val="none" w:sz="0" w:space="0" w:color="auto"/>
            <w:bottom w:val="none" w:sz="0" w:space="0" w:color="auto"/>
            <w:right w:val="none" w:sz="0" w:space="0" w:color="auto"/>
          </w:divBdr>
        </w:div>
        <w:div w:id="1052146636">
          <w:marLeft w:val="1411"/>
          <w:marRight w:val="0"/>
          <w:marTop w:val="77"/>
          <w:marBottom w:val="0"/>
          <w:divBdr>
            <w:top w:val="none" w:sz="0" w:space="0" w:color="auto"/>
            <w:left w:val="none" w:sz="0" w:space="0" w:color="auto"/>
            <w:bottom w:val="none" w:sz="0" w:space="0" w:color="auto"/>
            <w:right w:val="none" w:sz="0" w:space="0" w:color="auto"/>
          </w:divBdr>
        </w:div>
        <w:div w:id="1758093977">
          <w:marLeft w:val="835"/>
          <w:marRight w:val="0"/>
          <w:marTop w:val="77"/>
          <w:marBottom w:val="0"/>
          <w:divBdr>
            <w:top w:val="none" w:sz="0" w:space="0" w:color="auto"/>
            <w:left w:val="none" w:sz="0" w:space="0" w:color="auto"/>
            <w:bottom w:val="none" w:sz="0" w:space="0" w:color="auto"/>
            <w:right w:val="none" w:sz="0" w:space="0" w:color="auto"/>
          </w:divBdr>
        </w:div>
        <w:div w:id="1015690025">
          <w:marLeft w:val="835"/>
          <w:marRight w:val="0"/>
          <w:marTop w:val="77"/>
          <w:marBottom w:val="0"/>
          <w:divBdr>
            <w:top w:val="none" w:sz="0" w:space="0" w:color="auto"/>
            <w:left w:val="none" w:sz="0" w:space="0" w:color="auto"/>
            <w:bottom w:val="none" w:sz="0" w:space="0" w:color="auto"/>
            <w:right w:val="none" w:sz="0" w:space="0" w:color="auto"/>
          </w:divBdr>
        </w:div>
        <w:div w:id="249437772">
          <w:marLeft w:val="1411"/>
          <w:marRight w:val="0"/>
          <w:marTop w:val="77"/>
          <w:marBottom w:val="0"/>
          <w:divBdr>
            <w:top w:val="none" w:sz="0" w:space="0" w:color="auto"/>
            <w:left w:val="none" w:sz="0" w:space="0" w:color="auto"/>
            <w:bottom w:val="none" w:sz="0" w:space="0" w:color="auto"/>
            <w:right w:val="none" w:sz="0" w:space="0" w:color="auto"/>
          </w:divBdr>
        </w:div>
        <w:div w:id="2075199794">
          <w:marLeft w:val="2549"/>
          <w:marRight w:val="0"/>
          <w:marTop w:val="77"/>
          <w:marBottom w:val="0"/>
          <w:divBdr>
            <w:top w:val="none" w:sz="0" w:space="0" w:color="auto"/>
            <w:left w:val="none" w:sz="0" w:space="0" w:color="auto"/>
            <w:bottom w:val="none" w:sz="0" w:space="0" w:color="auto"/>
            <w:right w:val="none" w:sz="0" w:space="0" w:color="auto"/>
          </w:divBdr>
        </w:div>
        <w:div w:id="1145854324">
          <w:marLeft w:val="3269"/>
          <w:marRight w:val="0"/>
          <w:marTop w:val="77"/>
          <w:marBottom w:val="0"/>
          <w:divBdr>
            <w:top w:val="none" w:sz="0" w:space="0" w:color="auto"/>
            <w:left w:val="none" w:sz="0" w:space="0" w:color="auto"/>
            <w:bottom w:val="none" w:sz="0" w:space="0" w:color="auto"/>
            <w:right w:val="none" w:sz="0" w:space="0" w:color="auto"/>
          </w:divBdr>
        </w:div>
        <w:div w:id="1885406566">
          <w:marLeft w:val="2549"/>
          <w:marRight w:val="0"/>
          <w:marTop w:val="77"/>
          <w:marBottom w:val="0"/>
          <w:divBdr>
            <w:top w:val="none" w:sz="0" w:space="0" w:color="auto"/>
            <w:left w:val="none" w:sz="0" w:space="0" w:color="auto"/>
            <w:bottom w:val="none" w:sz="0" w:space="0" w:color="auto"/>
            <w:right w:val="none" w:sz="0" w:space="0" w:color="auto"/>
          </w:divBdr>
        </w:div>
        <w:div w:id="2132939289">
          <w:marLeft w:val="2549"/>
          <w:marRight w:val="0"/>
          <w:marTop w:val="77"/>
          <w:marBottom w:val="0"/>
          <w:divBdr>
            <w:top w:val="none" w:sz="0" w:space="0" w:color="auto"/>
            <w:left w:val="none" w:sz="0" w:space="0" w:color="auto"/>
            <w:bottom w:val="none" w:sz="0" w:space="0" w:color="auto"/>
            <w:right w:val="none" w:sz="0" w:space="0" w:color="auto"/>
          </w:divBdr>
        </w:div>
        <w:div w:id="909920779">
          <w:marLeft w:val="2549"/>
          <w:marRight w:val="0"/>
          <w:marTop w:val="77"/>
          <w:marBottom w:val="0"/>
          <w:divBdr>
            <w:top w:val="none" w:sz="0" w:space="0" w:color="auto"/>
            <w:left w:val="none" w:sz="0" w:space="0" w:color="auto"/>
            <w:bottom w:val="none" w:sz="0" w:space="0" w:color="auto"/>
            <w:right w:val="none" w:sz="0" w:space="0" w:color="auto"/>
          </w:divBdr>
        </w:div>
        <w:div w:id="962151514">
          <w:marLeft w:val="835"/>
          <w:marRight w:val="0"/>
          <w:marTop w:val="77"/>
          <w:marBottom w:val="0"/>
          <w:divBdr>
            <w:top w:val="none" w:sz="0" w:space="0" w:color="auto"/>
            <w:left w:val="none" w:sz="0" w:space="0" w:color="auto"/>
            <w:bottom w:val="none" w:sz="0" w:space="0" w:color="auto"/>
            <w:right w:val="none" w:sz="0" w:space="0" w:color="auto"/>
          </w:divBdr>
        </w:div>
        <w:div w:id="1850487798">
          <w:marLeft w:val="1411"/>
          <w:marRight w:val="0"/>
          <w:marTop w:val="77"/>
          <w:marBottom w:val="0"/>
          <w:divBdr>
            <w:top w:val="none" w:sz="0" w:space="0" w:color="auto"/>
            <w:left w:val="none" w:sz="0" w:space="0" w:color="auto"/>
            <w:bottom w:val="none" w:sz="0" w:space="0" w:color="auto"/>
            <w:right w:val="none" w:sz="0" w:space="0" w:color="auto"/>
          </w:divBdr>
        </w:div>
      </w:divsChild>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0352B-6D8C-4F66-A7A6-03A17696E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1423</Words>
  <Characters>7546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Yutao Sui</cp:lastModifiedBy>
  <cp:revision>14</cp:revision>
  <cp:lastPrinted>2015-07-20T19:34:00Z</cp:lastPrinted>
  <dcterms:created xsi:type="dcterms:W3CDTF">2016-11-04T09:42:00Z</dcterms:created>
  <dcterms:modified xsi:type="dcterms:W3CDTF">2016-11-05T09:50:00Z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